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first-line="722"/>
      </w:pPr>
      <w:r>
        <w:rPr>
          <w:rFonts w:ascii="Georgia" w:hAnsi="Georgia" w:cs="Georgia"/>
          <w:sz w:val="24"/>
          <w:sz-cs w:val="24"/>
        </w:rPr>
        <w:t xml:space="preserve"/>
      </w:r>
    </w:p>
    <w:p>
      <w:pPr>
        <w:ind w:first-line="722"/>
      </w:pPr>
      <w:r>
        <w:rPr>
          <w:rFonts w:ascii="Georgia" w:hAnsi="Georgia" w:cs="Georgia"/>
          <w:sz w:val="24"/>
          <w:sz-cs w:val="24"/>
        </w:rPr>
        <w:t xml:space="preserve">  The Trans-Pacific Partnership (TPP) Treaty is a very harmful treaty as it now stands.  It will negatively impact workers both in the US and in the Asian countries signing the treaty.\     However, if it is taken off the fast-track and is opened to amendments, it could become beneficial.  The following amendments would make it useful to the workers in all countries ratifying the treaty and it would set a good example of how multi-national corporations can be regulated.   </w:t>
      </w:r>
    </w:p>
    <w:p>
      <w:pPr>
        <w:ind w:first-line="722"/>
      </w:pPr>
      <w:r>
        <w:rPr>
          <w:rFonts w:ascii="Georgia" w:hAnsi="Georgia" w:cs="Georgia"/>
          <w:sz w:val="24"/>
          <w:sz-cs w:val="24"/>
        </w:rPr>
        <w:t xml:space="preserve"/>
      </w:r>
    </w:p>
    <w:p>
      <w:pPr>
        <w:ind w:first-line="722"/>
      </w:pPr>
      <w:r>
        <w:rPr>
          <w:rFonts w:ascii="Georgia" w:hAnsi="Georgia" w:cs="Georgia"/>
          <w:sz w:val="24"/>
          <w:sz-cs w:val="24"/>
        </w:rPr>
        <w:t xml:space="preserve">   PROPOSED AMENDMENTS TO THE TRANS-PACIFIC PARTNERSHIP TREATY</w:t>
      </w:r>
    </w:p>
    <w:p>
      <w:pPr>
        <w:ind w:first-line="722"/>
      </w:pPr>
      <w:r>
        <w:rPr>
          <w:rFonts w:ascii="Georgia" w:hAnsi="Georgia" w:cs="Georgia"/>
          <w:sz w:val="24"/>
          <w:sz-cs w:val="24"/>
        </w:rPr>
        <w:t xml:space="preserve"/>
      </w:r>
    </w:p>
    <w:p>
      <w:pPr>
        <w:ind w:first-line="722"/>
      </w:pPr>
      <w:r>
        <w:rPr>
          <w:rFonts w:ascii="Georgia" w:hAnsi="Georgia" w:cs="Georgia"/>
          <w:sz w:val="24"/>
          <w:sz-cs w:val="24"/>
        </w:rPr>
        <w:t xml:space="preserve"> 1.  Signatories to the Trans-Pacific Partnership Treaty shall be bound by all the rules and regulations of the United Nations International Labor Organization (ILO</w:t>
      </w:r>
    </w:p>
    <w:p>
      <w:pPr>
        <w:ind w:first-line="722"/>
      </w:pPr>
      <w:r>
        <w:rPr>
          <w:rFonts w:ascii="Georgia" w:hAnsi="Georgia" w:cs="Georgia"/>
          <w:sz w:val="24"/>
          <w:sz-cs w:val="24"/>
        </w:rPr>
        <w:t xml:space="preserve">      ).  These rules and regulations shall be self-executing upon ratification of the treaty.</w:t>
      </w:r>
    </w:p>
    <w:p>
      <w:pPr>
        <w:ind w:first-line="722"/>
      </w:pPr>
      <w:r>
        <w:rPr>
          <w:rFonts w:ascii="Georgia" w:hAnsi="Georgia" w:cs="Georgia"/>
          <w:sz w:val="24"/>
          <w:sz-cs w:val="24"/>
        </w:rPr>
        <w:t xml:space="preserve">      2.  Signatories to this treaty shall be bound by all provisions in the constitutional international law, in particular by the provisions in the </w:t>
      </w:r>
    </w:p>
    <w:p>
      <w:pPr>
        <w:ind w:first-line="722"/>
      </w:pPr>
      <w:r>
        <w:rPr>
          <w:rFonts w:ascii="Georgia" w:hAnsi="Georgia" w:cs="Georgia"/>
          <w:sz w:val="24"/>
          <w:sz-cs w:val="24"/>
        </w:rPr>
        <w:t xml:space="preserve">U N. Covenant on Civil and Political Rights and the U.N. Covenant on Economic, Social and Cultural Rights.  These laws and provisions shall be self-executing upon ratification of the treaty.</w:t>
      </w:r>
    </w:p>
    <w:p>
      <w:pPr>
        <w:ind w:first-line="722"/>
      </w:pPr>
      <w:r>
        <w:rPr>
          <w:rFonts w:ascii="Georgia" w:hAnsi="Georgia" w:cs="Georgia"/>
          <w:sz w:val="24"/>
          <w:sz-cs w:val="24"/>
        </w:rPr>
        <w:t xml:space="preserve">      3.  The prohibitions in the treaty against public ownership shall not apply to publicly owned infrastructure such as roads, schools and universities, health services, transportation services, banks, public buildings such as the White House or legislative buildings, or any other public infrastructure so designated by the nation.   Factories or manufacturing entities which sell goods, however, shall come under the prohibition.    </w:t>
      </w:r>
    </w:p>
    <w:sectPr>
      <w:pgSz w:w="12240" w:h="15840"/>
      <w:pgMar w:top="1011" w:right="1011" w:bottom="1445" w:left="1011"/>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