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E1E" w:rsidRPr="00DF2A83" w:rsidRDefault="00A57E1E" w:rsidP="00DF2A83">
      <w:pPr>
        <w:spacing w:after="0"/>
        <w:jc w:val="center"/>
        <w:rPr>
          <w:b/>
          <w:bCs/>
          <w:sz w:val="28"/>
          <w:szCs w:val="28"/>
        </w:rPr>
      </w:pPr>
      <w:r w:rsidRPr="00DF2A83">
        <w:rPr>
          <w:b/>
          <w:bCs/>
          <w:sz w:val="28"/>
          <w:szCs w:val="28"/>
        </w:rPr>
        <w:t>How California could help stem the foreclosure crisis,</w:t>
      </w:r>
    </w:p>
    <w:p w:rsidR="00A57E1E" w:rsidRPr="00DF2A83" w:rsidRDefault="00A57E1E" w:rsidP="00DF2A83">
      <w:pPr>
        <w:spacing w:after="120"/>
        <w:jc w:val="center"/>
        <w:rPr>
          <w:b/>
          <w:bCs/>
          <w:sz w:val="28"/>
          <w:szCs w:val="28"/>
        </w:rPr>
      </w:pPr>
      <w:r w:rsidRPr="00DF2A83">
        <w:rPr>
          <w:b/>
          <w:bCs/>
          <w:sz w:val="28"/>
          <w:szCs w:val="28"/>
        </w:rPr>
        <w:t>re-house former homeowners – and jump-start the economy</w:t>
      </w:r>
    </w:p>
    <w:p w:rsidR="00A57E1E" w:rsidRPr="00DF2A83" w:rsidRDefault="00A57E1E" w:rsidP="00DF2A83">
      <w:pPr>
        <w:spacing w:after="120"/>
        <w:rPr>
          <w:b/>
          <w:bCs/>
          <w:sz w:val="24"/>
          <w:szCs w:val="24"/>
        </w:rPr>
      </w:pPr>
    </w:p>
    <w:p w:rsidR="00A57E1E" w:rsidRPr="00DF2A83" w:rsidRDefault="00A57E1E" w:rsidP="00DF2A83">
      <w:pPr>
        <w:pStyle w:val="ListParagraph"/>
        <w:numPr>
          <w:ilvl w:val="0"/>
          <w:numId w:val="8"/>
        </w:numPr>
        <w:spacing w:after="120"/>
        <w:ind w:left="360"/>
        <w:rPr>
          <w:b/>
          <w:bCs/>
          <w:sz w:val="24"/>
          <w:szCs w:val="24"/>
        </w:rPr>
      </w:pPr>
      <w:r w:rsidRPr="00DF2A83">
        <w:rPr>
          <w:b/>
          <w:bCs/>
          <w:sz w:val="24"/>
          <w:szCs w:val="24"/>
        </w:rPr>
        <w:t>Snapshot of a persistent crisis, late 2012</w:t>
      </w:r>
    </w:p>
    <w:p w:rsidR="00A57E1E" w:rsidRDefault="00A57E1E" w:rsidP="00DF2A83">
      <w:pPr>
        <w:spacing w:after="120"/>
      </w:pPr>
      <w:r>
        <w:tab/>
        <w:t>Two recent developments offer some relief in the near future to homeowners buffeted by the predatory lending/housing bubble that caused the ongoing recession, the income devastation of the recession itself – or both, leading to a massive wave of foreclosures that continues and that some predict stands to get worse. They are the 49-state attorney-general settlement with the big five servicers; and California’s Homeowner Bill of Rights, which applies many of the settlement’s servicing rules to all remaining home loans in the state beginning in January 2013.</w:t>
      </w:r>
    </w:p>
    <w:p w:rsidR="00A57E1E" w:rsidRDefault="00A57E1E" w:rsidP="00DF2A83">
      <w:pPr>
        <w:spacing w:after="120"/>
      </w:pPr>
      <w:r>
        <w:tab/>
        <w:t>The settlement, in addition, offers some financial relief to some victims of the crisis, but leaves most without help:</w:t>
      </w:r>
    </w:p>
    <w:p w:rsidR="00A57E1E" w:rsidRDefault="00A57E1E" w:rsidP="00DF2A83">
      <w:pPr>
        <w:pStyle w:val="ListParagraph"/>
        <w:numPr>
          <w:ilvl w:val="0"/>
          <w:numId w:val="9"/>
        </w:numPr>
        <w:spacing w:after="120"/>
      </w:pPr>
      <w:r>
        <w:t xml:space="preserve">Those who lost their homes at relevant times are eligible for an estimated $2,000 each in compensation, regardless of circumstances and actual damages. For the many thousands who were truly victimized by predation and lost huge investments in their homes, this is clearly inadequate. They can seek more, but most individual and several class action lawsuits filed in recent years failed to generate any serious recovery, with the system stacked in the big banks’ favor and time limits for most origination-related causes of action expired. Significant direct redress post-foreclosure, it seems, can come only if the federal government presses Wall Street to disgorge much of the huge sums the banks and their top executives have pocketed – and apply it to direct compensation. </w:t>
      </w:r>
    </w:p>
    <w:p w:rsidR="00A57E1E" w:rsidRDefault="00A57E1E" w:rsidP="00DF2A83">
      <w:pPr>
        <w:pStyle w:val="ListParagraph"/>
        <w:numPr>
          <w:ilvl w:val="0"/>
          <w:numId w:val="9"/>
        </w:numPr>
        <w:spacing w:after="120"/>
      </w:pPr>
      <w:r>
        <w:t>The big five banks agreed to grant some real billions in principal reduction as they modify more loans, with Californians getting the biggest piece of the pie. But even if this really happens (and there are real doubts based on the initial developments), the required amount will help only a small minority of currently underwater homeowners before it runs out. Nothing will go to the rest, not to mention those already evicted or gone due to short sales and deeds in lieu of foreclosure. Moreover, the owners of most loans, Freddie Mac and Fannie Mae, are not parties to the settlement and continue to reject virtually any principal reduction.</w:t>
      </w:r>
    </w:p>
    <w:p w:rsidR="00A57E1E" w:rsidRDefault="00A57E1E" w:rsidP="00DF2A83">
      <w:pPr>
        <w:spacing w:after="120"/>
      </w:pPr>
      <w:r>
        <w:tab/>
        <w:t xml:space="preserve">Meanwhile, private investors of various types are seeking to reap profit from the disaster by buying (at or after trustee sale auctions) foreclosed homes at bargain prices, frequently outbidding frustrated first-time buyers and foreclosed-on families seeking a fresh start in today’s ostensibly affordable market. Some of the same investors, and others, are buying up mostly “distressed,” underwater loans, often wholesale, from servicers who own them or who act as agents for the original lenders or their successors, including investors in securitized loan pools. </w:t>
      </w:r>
    </w:p>
    <w:p w:rsidR="00A57E1E" w:rsidRDefault="00A57E1E" w:rsidP="00DF2A83">
      <w:pPr>
        <w:spacing w:after="120"/>
      </w:pPr>
      <w:r>
        <w:tab/>
        <w:t>Either way, it’s rare for these investors to deal directly with distressed owners who still occupy the homes, to modify, refinance</w:t>
      </w:r>
      <w:r w:rsidRPr="00DD30CF">
        <w:t xml:space="preserve"> </w:t>
      </w:r>
      <w:r>
        <w:t xml:space="preserve">or resell (depending on the situation in each case) based on current market values, which could enable many borrowers to remain. Apparently, the various players involved find it more advantageous to foreclose, evict and then either resell to others or lease to new tenants. </w:t>
      </w:r>
    </w:p>
    <w:p w:rsidR="00A57E1E" w:rsidRDefault="00A57E1E" w:rsidP="00DF2A83">
      <w:pPr>
        <w:spacing w:after="120"/>
      </w:pPr>
      <w:r>
        <w:tab/>
        <w:t>The result: large scale social disruption for families forced to move unnecessarily when they could afford a fair loan based on current values; a financial hit on top of the foreclosure loss when many are forced to rent in a tightening market; slum conditions as some families double up to keep relatives or close friends off the streets; and a sharp rise in real homelessness for families, elders and others when rent becomes unaffordable and no one can take them in.</w:t>
      </w:r>
    </w:p>
    <w:p w:rsidR="00A57E1E" w:rsidRDefault="00A57E1E" w:rsidP="00DF2A83">
      <w:pPr>
        <w:spacing w:after="120"/>
      </w:pPr>
      <w:r>
        <w:tab/>
        <w:t>Finally, amid all this, towns and cities are full of vacant homes, whether abandoned by former owners who simply left when foreclosure seemed inevitable or who decided it made no sense for their families to stop throwing good money after bad (unfairly castigated as “strategic defaulters,”); or now owned by banks or “investors” waiting for it to become profitable to sell or rent the “asset.” Needless to say, this has had a devastating effect on the hardest hit neighborhoods.</w:t>
      </w:r>
    </w:p>
    <w:p w:rsidR="00A57E1E" w:rsidRDefault="00A57E1E" w:rsidP="00DF2A83">
      <w:pPr>
        <w:spacing w:after="120"/>
      </w:pPr>
      <w:r>
        <w:tab/>
        <w:t>And conversely, a broad solution enabling borrowers to remain in their homes, with debt reduced to current market value, and affordably re-housing those who have been foreclosed on in the millions of now-vacant housing units, would contribute immensely toward short-term economic recovery.</w:t>
      </w:r>
    </w:p>
    <w:p w:rsidR="00A57E1E" w:rsidRDefault="00A57E1E" w:rsidP="00DF2A83">
      <w:pPr>
        <w:spacing w:after="120"/>
      </w:pPr>
    </w:p>
    <w:p w:rsidR="00A57E1E" w:rsidRPr="00DF2A83" w:rsidRDefault="00A57E1E" w:rsidP="00DF2A83">
      <w:pPr>
        <w:pStyle w:val="ListParagraph"/>
        <w:numPr>
          <w:ilvl w:val="0"/>
          <w:numId w:val="8"/>
        </w:numPr>
        <w:spacing w:after="120"/>
        <w:ind w:left="360"/>
        <w:rPr>
          <w:b/>
          <w:bCs/>
          <w:sz w:val="24"/>
          <w:szCs w:val="24"/>
        </w:rPr>
      </w:pPr>
      <w:r w:rsidRPr="00DF2A83">
        <w:rPr>
          <w:b/>
          <w:bCs/>
          <w:sz w:val="24"/>
          <w:szCs w:val="24"/>
        </w:rPr>
        <w:t>Solutions for many more could come through state and local government action</w:t>
      </w:r>
    </w:p>
    <w:p w:rsidR="00A57E1E" w:rsidRDefault="00A57E1E" w:rsidP="00DF2A83">
      <w:pPr>
        <w:spacing w:after="120"/>
      </w:pPr>
      <w:r>
        <w:tab/>
        <w:t>The basic premise is this: If servicers are willing to sell REO properties and underwater loans to investors who see profit in such transactions, then public institutions can buy them as well. This would redirect the benefit from private gain to homeowners at risk, former homeowners in need of re-housing and our communities and the economy as a whole.</w:t>
      </w:r>
    </w:p>
    <w:p w:rsidR="00A57E1E" w:rsidRDefault="00A57E1E" w:rsidP="00DF2A83">
      <w:pPr>
        <w:spacing w:after="120"/>
      </w:pPr>
      <w:r>
        <w:tab/>
        <w:t>This could happen through proactive negotiation, leveraging government’s bargaining power. Or, if the banks resist out of ideological reasons, habit or whatever, then governments can exercise the power of eminent domain, taking distressed property for the clear public good of preventing and reversing the deterioration that is poisoning our neighborhoods as things stand now. Proposals along these lines have been floated since early this year by various actors in the housing field, and a number of local cities and counties are considering the strategy.</w:t>
      </w:r>
    </w:p>
    <w:p w:rsidR="00A57E1E" w:rsidRDefault="00A57E1E" w:rsidP="00DF2A83">
      <w:pPr>
        <w:spacing w:after="120"/>
      </w:pPr>
      <w:r>
        <w:tab/>
        <w:t>Once they undertake large-scale purchase of threatened and foreclosed properties and underwater loans, the state, cities and counties would need to gear up for a large-scale program of securing, managing and disposing of the subject properties. But this shouldn’t be as daunting as it sounds at first blush. Local housing authorities and the state Housing Finance Agency (CalHFA) have long experience obtaining, managing and selling real estate, plus making and servicing or assigning loans, mostly through programs aimed at creating and sustaining affordable housing for low- and moderate-income residents.</w:t>
      </w:r>
    </w:p>
    <w:p w:rsidR="00A57E1E" w:rsidRDefault="00A57E1E" w:rsidP="00DF2A83">
      <w:pPr>
        <w:spacing w:after="120"/>
      </w:pPr>
      <w:r>
        <w:tab/>
        <w:t>Adjusted to the current realities of the foreclosure crisis, here are some of the specific solutions they could provide:</w:t>
      </w:r>
    </w:p>
    <w:p w:rsidR="00A57E1E" w:rsidRDefault="00A57E1E" w:rsidP="00DF2A83">
      <w:pPr>
        <w:pStyle w:val="ListParagraph"/>
        <w:numPr>
          <w:ilvl w:val="0"/>
          <w:numId w:val="10"/>
        </w:numPr>
        <w:spacing w:after="120"/>
      </w:pPr>
      <w:r>
        <w:t xml:space="preserve">Renegotiate underwater loans obtained either directly or through eminent domain (in either case at or below current market value of the underlying property), modifying or refinancing on favorable terms, with some flexibility according to the owners’ financial status. </w:t>
      </w:r>
    </w:p>
    <w:p w:rsidR="00A57E1E" w:rsidRDefault="00A57E1E" w:rsidP="00DF2A83">
      <w:pPr>
        <w:pStyle w:val="ListParagraph"/>
        <w:numPr>
          <w:ilvl w:val="0"/>
          <w:numId w:val="10"/>
        </w:numPr>
        <w:spacing w:after="120"/>
      </w:pPr>
      <w:r>
        <w:t>For owners who cannot afford even loans at current value and with favorable terms, offer a range of other options, including forbearance if the family’s financial setback is likely temporary, or short sale followed by long-term, affordable and secure rental, with or without an option to repurchase (having some of the rent set aside for it).</w:t>
      </w:r>
    </w:p>
    <w:p w:rsidR="00A57E1E" w:rsidRDefault="00A57E1E" w:rsidP="00DF2A83">
      <w:pPr>
        <w:pStyle w:val="ListParagraph"/>
        <w:numPr>
          <w:ilvl w:val="0"/>
          <w:numId w:val="10"/>
        </w:numPr>
        <w:spacing w:after="120"/>
      </w:pPr>
      <w:r>
        <w:t>Purchase foreclosed homes for their current value, whether at trustee auctions, from lender REO stock or by eminent domain, and if their former owners are still present, negotiate terms of resale and finance, with the results being the same as one of the above.</w:t>
      </w:r>
    </w:p>
    <w:p w:rsidR="00A57E1E" w:rsidRDefault="00A57E1E" w:rsidP="00DF2A83">
      <w:pPr>
        <w:pStyle w:val="ListParagraph"/>
        <w:numPr>
          <w:ilvl w:val="0"/>
          <w:numId w:val="10"/>
        </w:numPr>
        <w:spacing w:after="120"/>
      </w:pPr>
      <w:r>
        <w:t>Put vacant homes back to their intended use by offering them first and foremost to families who lost their previous homes to foreclosure – again with favorable financing and down payment assistance, or as rentals.</w:t>
      </w:r>
    </w:p>
    <w:p w:rsidR="00A57E1E" w:rsidRDefault="00A57E1E" w:rsidP="00DF2A83">
      <w:pPr>
        <w:pStyle w:val="ListParagraph"/>
        <w:numPr>
          <w:ilvl w:val="0"/>
          <w:numId w:val="10"/>
        </w:numPr>
        <w:spacing w:after="120"/>
      </w:pPr>
      <w:r>
        <w:t>For homeowners over 62 at risk of foreclosure or who have lost their homes to it, facilitate refinance or purchase (again, after obtaining ownership of the house or the existing loan) with use of a HECM reverse mortgage. Fill the gap between HECM proceeds and current home value, as necessary, with a small, subordinate loan (a waiver from HUD regulations will be needed) that is affordable to the owner or is deferred to come due when the HECM does.</w:t>
      </w:r>
    </w:p>
    <w:p w:rsidR="00A57E1E" w:rsidRDefault="00A57E1E" w:rsidP="00DF2A83">
      <w:pPr>
        <w:spacing w:after="120"/>
      </w:pPr>
      <w:r>
        <w:rPr>
          <w:rFonts w:ascii="Times New Roman" w:hAnsi="Times New Roman" w:cs="Times New Roman"/>
        </w:rPr>
        <w:tab/>
      </w:r>
      <w:r w:rsidRPr="002645CB">
        <w:t xml:space="preserve">All of these solutions – and other feasible ones </w:t>
      </w:r>
      <w:r>
        <w:t>–</w:t>
      </w:r>
      <w:r w:rsidRPr="002645CB">
        <w:t xml:space="preserve"> would require significant</w:t>
      </w:r>
      <w:r>
        <w:t xml:space="preserve"> investment by the state and/or local governments. While</w:t>
      </w:r>
      <w:r w:rsidRPr="002645CB">
        <w:t xml:space="preserve"> the money would be recouped</w:t>
      </w:r>
      <w:r>
        <w:t xml:space="preserve"> over time – </w:t>
      </w:r>
      <w:r w:rsidRPr="002645CB">
        <w:t>and more quickly due to the improved economy theses measures would stimulate</w:t>
      </w:r>
      <w:r>
        <w:t xml:space="preserve"> – the government agencies do not exactly have sufficient resources in hand</w:t>
      </w:r>
      <w:r w:rsidRPr="002645CB">
        <w:t>. Possible sources for the initial funding</w:t>
      </w:r>
      <w:r>
        <w:t xml:space="preserve"> needed could</w:t>
      </w:r>
      <w:r w:rsidRPr="002645CB">
        <w:t xml:space="preserve"> include</w:t>
      </w:r>
      <w:r>
        <w:t>:</w:t>
      </w:r>
    </w:p>
    <w:p w:rsidR="00A57E1E" w:rsidRDefault="00A57E1E" w:rsidP="00DF2A83">
      <w:pPr>
        <w:pStyle w:val="ListParagraph"/>
        <w:numPr>
          <w:ilvl w:val="0"/>
          <w:numId w:val="11"/>
        </w:numPr>
        <w:spacing w:after="120"/>
      </w:pPr>
      <w:r w:rsidRPr="00DF2A83">
        <w:t>The large amount of TARP money that remains unspent. The U.S. Treasury Department may be open to a proposal for such a sweeping model program in the nation’s largest state, also one of the most hard-hit by the crisis.</w:t>
      </w:r>
    </w:p>
    <w:p w:rsidR="00A57E1E" w:rsidRPr="00DF2A83" w:rsidRDefault="00A57E1E" w:rsidP="00DF2A83">
      <w:pPr>
        <w:pStyle w:val="ListParagraph"/>
        <w:numPr>
          <w:ilvl w:val="0"/>
          <w:numId w:val="11"/>
        </w:numPr>
        <w:spacing w:after="120"/>
      </w:pPr>
      <w:r w:rsidRPr="00DF2A83">
        <w:t xml:space="preserve">State and local governments are able to borrow large amounts of money – now at record low interest rates. This could be done directly from financial institutions or through bonds. </w:t>
      </w:r>
      <w:r>
        <w:t>In the longer term, t</w:t>
      </w:r>
      <w:r w:rsidRPr="00DF2A83">
        <w:t xml:space="preserve">hey </w:t>
      </w:r>
      <w:r>
        <w:t>could</w:t>
      </w:r>
      <w:r w:rsidRPr="00DF2A83">
        <w:t xml:space="preserve"> even creat</w:t>
      </w:r>
      <w:r>
        <w:t>e</w:t>
      </w:r>
      <w:r w:rsidRPr="00DF2A83">
        <w:t xml:space="preserve"> public banks (as exists in North Dakota, to that state’s benefit) to keep profits from the operation from trickling up to Wall Street, and thus making it more viable in the long run.</w:t>
      </w:r>
    </w:p>
    <w:p w:rsidR="00A57E1E" w:rsidRDefault="00A57E1E" w:rsidP="00DF2A83">
      <w:pPr>
        <w:pStyle w:val="ListParagraph"/>
        <w:numPr>
          <w:ilvl w:val="0"/>
          <w:numId w:val="11"/>
        </w:numPr>
        <w:spacing w:after="120"/>
      </w:pPr>
      <w:r w:rsidRPr="00DF2A83">
        <w:t>Proponents of employing eminent domain to take underwater loans at current value have suggested contracting with private investors, who would put up the necessary funds and reap a profit from the program. While less consistent with the fiscal and policy goals of this proposal, it could be part of the solution, as long as the governmental bodies negotiate carefully to limit the profit and remain true to the purpose. Given that only governmental bodies can exercise the power of eminent domain, they can walk away from any unfavorable deal – and public advocates should monitor carefully to make sure they do.</w:t>
      </w:r>
    </w:p>
    <w:p w:rsidR="00A57E1E" w:rsidRDefault="00A57E1E" w:rsidP="005E2FAA">
      <w:pPr>
        <w:pStyle w:val="ListParagraph"/>
        <w:numPr>
          <w:ilvl w:val="0"/>
          <w:numId w:val="11"/>
        </w:numPr>
        <w:spacing w:after="120"/>
      </w:pPr>
      <w:r w:rsidRPr="003C475E">
        <w:t>Best of all would be for the state Department of Justice to pursue reparations from the big banks and others who caused the housing bubble and subsequent financial collapse through predatory lending, investment scams, servicing failures and other illegal acts. It could do this alone, or in conjunction with other states and the federal government. And the threat of the use of eminent domain could be just the ticket to overcome, finally, Wall Street and Fannie/Freddie resistance to the broad use of principal reduction to stop most foreclosures and thus jump-start economic recovery.</w:t>
      </w:r>
    </w:p>
    <w:p w:rsidR="00A57E1E" w:rsidRDefault="00A57E1E" w:rsidP="005E2FAA">
      <w:pPr>
        <w:pStyle w:val="ListParagraph"/>
        <w:numPr>
          <w:ilvl w:val="0"/>
          <w:numId w:val="11"/>
        </w:numPr>
        <w:spacing w:after="120"/>
      </w:pPr>
      <w:r>
        <w:t xml:space="preserve">Nonprofit housing developers with long experience and dedication to creating and sustaining affordable housing have access to traditional sources of public funds and private donations that could be added to the mix. These may not amount to large quantities, but these agencies’ involvement in developing, and partnering in the administration of new programs, especially to re-house foreclosure victims, could be invaluable. They could also help create a foothold for new forms of ownership, such as co-ops and community land trusts, which could remove housing from the for-profit market and facilitate collective resident responsibility in collaboration with community institutions. </w:t>
      </w:r>
    </w:p>
    <w:p w:rsidR="00A57E1E" w:rsidRDefault="00A57E1E" w:rsidP="005E2FAA">
      <w:pPr>
        <w:spacing w:after="120"/>
        <w:ind w:firstLine="720"/>
      </w:pPr>
      <w:r>
        <w:t>To whatever degree state and local governments, with nonprofits and community groups, are able to save distressed homeowners from foreclosure, better protect renters and re-house victims of the crisis, it would be a modest step toward the long-term goal of transforming housing in our country from a commodity subject to a for-profit market to a human right, fulfilled in keeping with pursuit of livable, environmentally conscious cities and towns.</w:t>
      </w:r>
    </w:p>
    <w:p w:rsidR="00A57E1E" w:rsidRPr="005E2FAA" w:rsidRDefault="00A57E1E" w:rsidP="005E2FAA">
      <w:pPr>
        <w:spacing w:after="120"/>
        <w:ind w:left="720"/>
      </w:pPr>
    </w:p>
    <w:sectPr w:rsidR="00A57E1E" w:rsidRPr="005E2FAA" w:rsidSect="007B0C43">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E1E" w:rsidRDefault="00A57E1E" w:rsidP="007B0C43">
      <w:pPr>
        <w:spacing w:after="0" w:line="240" w:lineRule="auto"/>
      </w:pPr>
      <w:r>
        <w:separator/>
      </w:r>
    </w:p>
  </w:endnote>
  <w:endnote w:type="continuationSeparator" w:id="0">
    <w:p w:rsidR="00A57E1E" w:rsidRDefault="00A57E1E" w:rsidP="007B0C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E1E" w:rsidRDefault="00A57E1E" w:rsidP="007B0C43">
      <w:pPr>
        <w:spacing w:after="0" w:line="240" w:lineRule="auto"/>
      </w:pPr>
      <w:r>
        <w:separator/>
      </w:r>
    </w:p>
  </w:footnote>
  <w:footnote w:type="continuationSeparator" w:id="0">
    <w:p w:rsidR="00A57E1E" w:rsidRDefault="00A57E1E" w:rsidP="007B0C4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7E1E" w:rsidRDefault="00A57E1E">
    <w:pPr>
      <w:pStyle w:val="Header"/>
      <w:jc w:val="center"/>
    </w:pPr>
    <w:fldSimple w:instr=" PAGE   \* MERGEFORMAT ">
      <w:r>
        <w:rPr>
          <w:noProof/>
        </w:rPr>
        <w:t>4</w:t>
      </w:r>
    </w:fldSimple>
  </w:p>
  <w:p w:rsidR="00A57E1E" w:rsidRDefault="00A57E1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47391"/>
    <w:multiLevelType w:val="hybridMultilevel"/>
    <w:tmpl w:val="6A001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01430F20"/>
    <w:multiLevelType w:val="hybridMultilevel"/>
    <w:tmpl w:val="A62A1184"/>
    <w:lvl w:ilvl="0" w:tplc="F00800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301BB9"/>
    <w:multiLevelType w:val="hybridMultilevel"/>
    <w:tmpl w:val="CD7240A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nsid w:val="146C2989"/>
    <w:multiLevelType w:val="hybridMultilevel"/>
    <w:tmpl w:val="31783CB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nsid w:val="22C93539"/>
    <w:multiLevelType w:val="hybridMultilevel"/>
    <w:tmpl w:val="32D69D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75381F"/>
    <w:multiLevelType w:val="hybridMultilevel"/>
    <w:tmpl w:val="F2B46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554029"/>
    <w:multiLevelType w:val="hybridMultilevel"/>
    <w:tmpl w:val="41F49CF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nsid w:val="5CAE485E"/>
    <w:multiLevelType w:val="hybridMultilevel"/>
    <w:tmpl w:val="FF3A1714"/>
    <w:lvl w:ilvl="0" w:tplc="04090001">
      <w:start w:val="1"/>
      <w:numFmt w:val="bullet"/>
      <w:lvlText w:val=""/>
      <w:lvlJc w:val="left"/>
      <w:pPr>
        <w:ind w:left="750" w:hanging="360"/>
      </w:pPr>
      <w:rPr>
        <w:rFonts w:ascii="Symbol" w:hAnsi="Symbol" w:cs="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cs="Wingdings" w:hint="default"/>
      </w:rPr>
    </w:lvl>
    <w:lvl w:ilvl="3" w:tplc="04090001" w:tentative="1">
      <w:start w:val="1"/>
      <w:numFmt w:val="bullet"/>
      <w:lvlText w:val=""/>
      <w:lvlJc w:val="left"/>
      <w:pPr>
        <w:ind w:left="2910" w:hanging="360"/>
      </w:pPr>
      <w:rPr>
        <w:rFonts w:ascii="Symbol" w:hAnsi="Symbol" w:cs="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cs="Wingdings" w:hint="default"/>
      </w:rPr>
    </w:lvl>
    <w:lvl w:ilvl="6" w:tplc="04090001" w:tentative="1">
      <w:start w:val="1"/>
      <w:numFmt w:val="bullet"/>
      <w:lvlText w:val=""/>
      <w:lvlJc w:val="left"/>
      <w:pPr>
        <w:ind w:left="5070" w:hanging="360"/>
      </w:pPr>
      <w:rPr>
        <w:rFonts w:ascii="Symbol" w:hAnsi="Symbol" w:cs="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cs="Wingdings" w:hint="default"/>
      </w:rPr>
    </w:lvl>
  </w:abstractNum>
  <w:abstractNum w:abstractNumId="8">
    <w:nsid w:val="62EB23BB"/>
    <w:multiLevelType w:val="hybridMultilevel"/>
    <w:tmpl w:val="1EB42BE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nsid w:val="652E670E"/>
    <w:multiLevelType w:val="hybridMultilevel"/>
    <w:tmpl w:val="8F869802"/>
    <w:lvl w:ilvl="0" w:tplc="04090001">
      <w:start w:val="1"/>
      <w:numFmt w:val="bullet"/>
      <w:lvlText w:val=""/>
      <w:lvlJc w:val="left"/>
      <w:pPr>
        <w:ind w:left="1480" w:hanging="360"/>
      </w:pPr>
      <w:rPr>
        <w:rFonts w:ascii="Symbol" w:hAnsi="Symbol" w:cs="Symbol" w:hint="default"/>
      </w:rPr>
    </w:lvl>
    <w:lvl w:ilvl="1" w:tplc="04090003" w:tentative="1">
      <w:start w:val="1"/>
      <w:numFmt w:val="bullet"/>
      <w:lvlText w:val="o"/>
      <w:lvlJc w:val="left"/>
      <w:pPr>
        <w:ind w:left="2200" w:hanging="360"/>
      </w:pPr>
      <w:rPr>
        <w:rFonts w:ascii="Courier New" w:hAnsi="Courier New" w:cs="Courier New" w:hint="default"/>
      </w:rPr>
    </w:lvl>
    <w:lvl w:ilvl="2" w:tplc="04090005" w:tentative="1">
      <w:start w:val="1"/>
      <w:numFmt w:val="bullet"/>
      <w:lvlText w:val=""/>
      <w:lvlJc w:val="left"/>
      <w:pPr>
        <w:ind w:left="2920" w:hanging="360"/>
      </w:pPr>
      <w:rPr>
        <w:rFonts w:ascii="Wingdings" w:hAnsi="Wingdings" w:cs="Wingdings" w:hint="default"/>
      </w:rPr>
    </w:lvl>
    <w:lvl w:ilvl="3" w:tplc="04090001" w:tentative="1">
      <w:start w:val="1"/>
      <w:numFmt w:val="bullet"/>
      <w:lvlText w:val=""/>
      <w:lvlJc w:val="left"/>
      <w:pPr>
        <w:ind w:left="3640" w:hanging="360"/>
      </w:pPr>
      <w:rPr>
        <w:rFonts w:ascii="Symbol" w:hAnsi="Symbol" w:cs="Symbol" w:hint="default"/>
      </w:rPr>
    </w:lvl>
    <w:lvl w:ilvl="4" w:tplc="04090003" w:tentative="1">
      <w:start w:val="1"/>
      <w:numFmt w:val="bullet"/>
      <w:lvlText w:val="o"/>
      <w:lvlJc w:val="left"/>
      <w:pPr>
        <w:ind w:left="4360" w:hanging="360"/>
      </w:pPr>
      <w:rPr>
        <w:rFonts w:ascii="Courier New" w:hAnsi="Courier New" w:cs="Courier New" w:hint="default"/>
      </w:rPr>
    </w:lvl>
    <w:lvl w:ilvl="5" w:tplc="04090005" w:tentative="1">
      <w:start w:val="1"/>
      <w:numFmt w:val="bullet"/>
      <w:lvlText w:val=""/>
      <w:lvlJc w:val="left"/>
      <w:pPr>
        <w:ind w:left="5080" w:hanging="360"/>
      </w:pPr>
      <w:rPr>
        <w:rFonts w:ascii="Wingdings" w:hAnsi="Wingdings" w:cs="Wingdings" w:hint="default"/>
      </w:rPr>
    </w:lvl>
    <w:lvl w:ilvl="6" w:tplc="04090001" w:tentative="1">
      <w:start w:val="1"/>
      <w:numFmt w:val="bullet"/>
      <w:lvlText w:val=""/>
      <w:lvlJc w:val="left"/>
      <w:pPr>
        <w:ind w:left="5800" w:hanging="360"/>
      </w:pPr>
      <w:rPr>
        <w:rFonts w:ascii="Symbol" w:hAnsi="Symbol" w:cs="Symbol" w:hint="default"/>
      </w:rPr>
    </w:lvl>
    <w:lvl w:ilvl="7" w:tplc="04090003" w:tentative="1">
      <w:start w:val="1"/>
      <w:numFmt w:val="bullet"/>
      <w:lvlText w:val="o"/>
      <w:lvlJc w:val="left"/>
      <w:pPr>
        <w:ind w:left="6520" w:hanging="360"/>
      </w:pPr>
      <w:rPr>
        <w:rFonts w:ascii="Courier New" w:hAnsi="Courier New" w:cs="Courier New" w:hint="default"/>
      </w:rPr>
    </w:lvl>
    <w:lvl w:ilvl="8" w:tplc="04090005" w:tentative="1">
      <w:start w:val="1"/>
      <w:numFmt w:val="bullet"/>
      <w:lvlText w:val=""/>
      <w:lvlJc w:val="left"/>
      <w:pPr>
        <w:ind w:left="7240" w:hanging="360"/>
      </w:pPr>
      <w:rPr>
        <w:rFonts w:ascii="Wingdings" w:hAnsi="Wingdings" w:cs="Wingdings" w:hint="default"/>
      </w:rPr>
    </w:lvl>
  </w:abstractNum>
  <w:abstractNum w:abstractNumId="10">
    <w:nsid w:val="77CD54FC"/>
    <w:multiLevelType w:val="hybridMultilevel"/>
    <w:tmpl w:val="B4C0C394"/>
    <w:lvl w:ilvl="0" w:tplc="E6144C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1"/>
  </w:num>
  <w:num w:numId="4">
    <w:abstractNumId w:val="10"/>
  </w:num>
  <w:num w:numId="5">
    <w:abstractNumId w:val="3"/>
  </w:num>
  <w:num w:numId="6">
    <w:abstractNumId w:val="6"/>
  </w:num>
  <w:num w:numId="7">
    <w:abstractNumId w:val="7"/>
  </w:num>
  <w:num w:numId="8">
    <w:abstractNumId w:val="4"/>
  </w:num>
  <w:num w:numId="9">
    <w:abstractNumId w:val="0"/>
  </w:num>
  <w:num w:numId="10">
    <w:abstractNumId w:val="8"/>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08BD"/>
    <w:rsid w:val="000F3F55"/>
    <w:rsid w:val="00252293"/>
    <w:rsid w:val="002645CB"/>
    <w:rsid w:val="003C475E"/>
    <w:rsid w:val="005308BD"/>
    <w:rsid w:val="00534A89"/>
    <w:rsid w:val="00593F18"/>
    <w:rsid w:val="005A3EF2"/>
    <w:rsid w:val="005C388B"/>
    <w:rsid w:val="005E2FAA"/>
    <w:rsid w:val="0062258D"/>
    <w:rsid w:val="006B6D9B"/>
    <w:rsid w:val="00765788"/>
    <w:rsid w:val="007B0C43"/>
    <w:rsid w:val="007B2B8D"/>
    <w:rsid w:val="007C0672"/>
    <w:rsid w:val="008215A7"/>
    <w:rsid w:val="00857B29"/>
    <w:rsid w:val="00870838"/>
    <w:rsid w:val="0089356F"/>
    <w:rsid w:val="00935CCD"/>
    <w:rsid w:val="009365C7"/>
    <w:rsid w:val="009535CD"/>
    <w:rsid w:val="00982B87"/>
    <w:rsid w:val="009A399B"/>
    <w:rsid w:val="00A51CA0"/>
    <w:rsid w:val="00A57E1E"/>
    <w:rsid w:val="00AB0E8F"/>
    <w:rsid w:val="00B508BD"/>
    <w:rsid w:val="00B62D76"/>
    <w:rsid w:val="00B91CDF"/>
    <w:rsid w:val="00BD4A2E"/>
    <w:rsid w:val="00C3579E"/>
    <w:rsid w:val="00CC4BE0"/>
    <w:rsid w:val="00CF488A"/>
    <w:rsid w:val="00D72873"/>
    <w:rsid w:val="00DD30CF"/>
    <w:rsid w:val="00DE5B30"/>
    <w:rsid w:val="00DF2A8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56F"/>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C0672"/>
    <w:pPr>
      <w:ind w:left="720"/>
      <w:contextualSpacing/>
    </w:pPr>
  </w:style>
  <w:style w:type="paragraph" w:styleId="Header">
    <w:name w:val="header"/>
    <w:basedOn w:val="Normal"/>
    <w:link w:val="HeaderChar"/>
    <w:uiPriority w:val="99"/>
    <w:rsid w:val="007B0C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0C43"/>
  </w:style>
  <w:style w:type="paragraph" w:styleId="Footer">
    <w:name w:val="footer"/>
    <w:basedOn w:val="Normal"/>
    <w:link w:val="FooterChar"/>
    <w:uiPriority w:val="99"/>
    <w:semiHidden/>
    <w:rsid w:val="007B0C4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B0C4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1654</Words>
  <Characters>9431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California could help stem the foreclosure crisis,</dc:title>
  <dc:subject/>
  <dc:creator>David</dc:creator>
  <cp:keywords/>
  <dc:description/>
  <cp:lastModifiedBy> </cp:lastModifiedBy>
  <cp:revision>2</cp:revision>
  <cp:lastPrinted>2012-10-09T07:51:00Z</cp:lastPrinted>
  <dcterms:created xsi:type="dcterms:W3CDTF">2012-10-15T22:08:00Z</dcterms:created>
  <dcterms:modified xsi:type="dcterms:W3CDTF">2012-10-15T22:08:00Z</dcterms:modified>
</cp:coreProperties>
</file>