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3D4" w:rsidRPr="006F33D4" w:rsidRDefault="006F33D4" w:rsidP="006F33D4">
      <w:pPr>
        <w:spacing w:before="100" w:beforeAutospacing="1" w:after="100" w:afterAutospacing="1" w:line="240" w:lineRule="auto"/>
        <w:outlineLvl w:val="0"/>
        <w:rPr>
          <w:rFonts w:ascii="Times New Roman" w:eastAsia="Times New Roman" w:hAnsi="Times New Roman" w:cs="Times New Roman"/>
          <w:b/>
          <w:bCs/>
          <w:kern w:val="36"/>
          <w:sz w:val="48"/>
          <w:szCs w:val="48"/>
          <w:lang w:val="en"/>
        </w:rPr>
      </w:pPr>
      <w:proofErr w:type="spellStart"/>
      <w:r w:rsidRPr="006F33D4">
        <w:rPr>
          <w:rFonts w:ascii="Times New Roman" w:eastAsia="Times New Roman" w:hAnsi="Times New Roman" w:cs="Times New Roman"/>
          <w:b/>
          <w:bCs/>
          <w:i/>
          <w:iCs/>
          <w:kern w:val="36"/>
          <w:sz w:val="48"/>
          <w:szCs w:val="48"/>
          <w:lang w:val="en"/>
        </w:rPr>
        <w:t>Pruneyard</w:t>
      </w:r>
      <w:proofErr w:type="spellEnd"/>
      <w:r w:rsidRPr="006F33D4">
        <w:rPr>
          <w:rFonts w:ascii="Times New Roman" w:eastAsia="Times New Roman" w:hAnsi="Times New Roman" w:cs="Times New Roman"/>
          <w:b/>
          <w:bCs/>
          <w:i/>
          <w:iCs/>
          <w:kern w:val="36"/>
          <w:sz w:val="48"/>
          <w:szCs w:val="48"/>
          <w:lang w:val="en"/>
        </w:rPr>
        <w:t xml:space="preserve"> Shopping Center v. Robins</w:t>
      </w:r>
    </w:p>
    <w:tbl>
      <w:tblPr>
        <w:tblW w:w="5280" w:type="dxa"/>
        <w:tblCellSpacing w:w="22" w:type="dxa"/>
        <w:tblCellMar>
          <w:top w:w="15" w:type="dxa"/>
          <w:left w:w="15" w:type="dxa"/>
          <w:bottom w:w="15" w:type="dxa"/>
          <w:right w:w="15" w:type="dxa"/>
        </w:tblCellMar>
        <w:tblLook w:val="04A0" w:firstRow="1" w:lastRow="0" w:firstColumn="1" w:lastColumn="0" w:noHBand="0" w:noVBand="1"/>
      </w:tblPr>
      <w:tblGrid>
        <w:gridCol w:w="1708"/>
        <w:gridCol w:w="3572"/>
      </w:tblGrid>
      <w:tr w:rsidR="006F33D4" w:rsidRPr="006F33D4" w:rsidTr="006F33D4">
        <w:trPr>
          <w:tblCellSpacing w:w="22" w:type="dxa"/>
        </w:trPr>
        <w:tc>
          <w:tcPr>
            <w:tcW w:w="0" w:type="auto"/>
            <w:gridSpan w:val="2"/>
            <w:shd w:val="clear" w:color="auto" w:fill="99C0FF"/>
            <w:tcMar>
              <w:top w:w="48" w:type="dxa"/>
              <w:left w:w="48" w:type="dxa"/>
              <w:bottom w:w="48" w:type="dxa"/>
              <w:right w:w="48" w:type="dxa"/>
            </w:tcMar>
            <w:vAlign w:val="center"/>
            <w:hideMark/>
          </w:tcPr>
          <w:p w:rsidR="006F33D4" w:rsidRPr="006F33D4" w:rsidRDefault="006F33D4" w:rsidP="006F33D4">
            <w:pPr>
              <w:spacing w:after="0" w:line="312" w:lineRule="atLeast"/>
              <w:jc w:val="center"/>
              <w:rPr>
                <w:rFonts w:ascii="Times New Roman" w:eastAsia="Times New Roman" w:hAnsi="Times New Roman" w:cs="Times New Roman"/>
                <w:b/>
                <w:bCs/>
                <w:i/>
                <w:iCs/>
                <w:sz w:val="30"/>
                <w:szCs w:val="30"/>
              </w:rPr>
            </w:pPr>
            <w:proofErr w:type="spellStart"/>
            <w:r w:rsidRPr="006F33D4">
              <w:rPr>
                <w:rFonts w:ascii="Times New Roman" w:eastAsia="Times New Roman" w:hAnsi="Times New Roman" w:cs="Times New Roman"/>
                <w:b/>
                <w:bCs/>
                <w:i/>
                <w:iCs/>
                <w:sz w:val="30"/>
                <w:szCs w:val="30"/>
              </w:rPr>
              <w:t>Pruneyard</w:t>
            </w:r>
            <w:proofErr w:type="spellEnd"/>
            <w:r w:rsidRPr="006F33D4">
              <w:rPr>
                <w:rFonts w:ascii="Times New Roman" w:eastAsia="Times New Roman" w:hAnsi="Times New Roman" w:cs="Times New Roman"/>
                <w:b/>
                <w:bCs/>
                <w:i/>
                <w:iCs/>
                <w:sz w:val="30"/>
                <w:szCs w:val="30"/>
              </w:rPr>
              <w:t xml:space="preserve"> Shopping Center v. Robins</w:t>
            </w:r>
          </w:p>
        </w:tc>
      </w:tr>
      <w:tr w:rsidR="006F33D4" w:rsidRPr="006F33D4" w:rsidTr="006F33D4">
        <w:trPr>
          <w:tblCellSpacing w:w="22" w:type="dxa"/>
        </w:trPr>
        <w:tc>
          <w:tcPr>
            <w:tcW w:w="0" w:type="auto"/>
            <w:gridSpan w:val="2"/>
            <w:vAlign w:val="center"/>
            <w:hideMark/>
          </w:tcPr>
          <w:p w:rsidR="006F33D4" w:rsidRPr="006F33D4" w:rsidRDefault="006F33D4" w:rsidP="006F33D4">
            <w:pPr>
              <w:spacing w:after="0" w:line="288" w:lineRule="atLeast"/>
              <w:jc w:val="center"/>
              <w:rPr>
                <w:rFonts w:ascii="Times New Roman" w:eastAsia="Times New Roman" w:hAnsi="Times New Roman" w:cs="Times New Roman"/>
                <w:sz w:val="24"/>
                <w:szCs w:val="24"/>
              </w:rPr>
            </w:pPr>
            <w:hyperlink r:id="rId6" w:tooltip="Supreme Court of the United States" w:history="1">
              <w:r w:rsidRPr="006F33D4">
                <w:rPr>
                  <w:rFonts w:ascii="Times New Roman" w:eastAsia="Times New Roman" w:hAnsi="Times New Roman" w:cs="Times New Roman"/>
                  <w:b/>
                  <w:bCs/>
                  <w:color w:val="0000FF"/>
                  <w:sz w:val="24"/>
                  <w:szCs w:val="24"/>
                  <w:u w:val="single"/>
                </w:rPr>
                <w:t>Supreme Court of the United States</w:t>
              </w:r>
            </w:hyperlink>
          </w:p>
        </w:tc>
      </w:tr>
      <w:tr w:rsidR="006F33D4" w:rsidRPr="006F33D4" w:rsidTr="006F33D4">
        <w:trPr>
          <w:tblCellSpacing w:w="22" w:type="dxa"/>
        </w:trPr>
        <w:tc>
          <w:tcPr>
            <w:tcW w:w="0" w:type="auto"/>
            <w:gridSpan w:val="2"/>
            <w:shd w:val="clear" w:color="auto" w:fill="99C0FF"/>
            <w:noWrap/>
            <w:vAlign w:val="center"/>
            <w:hideMark/>
          </w:tcPr>
          <w:p w:rsidR="006F33D4" w:rsidRPr="006F33D4" w:rsidRDefault="006F33D4" w:rsidP="006F33D4">
            <w:pPr>
              <w:spacing w:after="0" w:line="288" w:lineRule="atLeast"/>
              <w:jc w:val="center"/>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Argued March 18, 1980</w:t>
            </w:r>
            <w:r w:rsidRPr="006F33D4">
              <w:rPr>
                <w:rFonts w:ascii="Times New Roman" w:eastAsia="Times New Roman" w:hAnsi="Times New Roman" w:cs="Times New Roman"/>
                <w:b/>
                <w:bCs/>
                <w:sz w:val="24"/>
                <w:szCs w:val="24"/>
              </w:rPr>
              <w:br/>
              <w:t>Decided June 9, 1980</w:t>
            </w:r>
          </w:p>
        </w:tc>
      </w:tr>
      <w:tr w:rsidR="006F33D4" w:rsidRPr="006F33D4" w:rsidTr="006F33D4">
        <w:trPr>
          <w:tblCellSpacing w:w="22" w:type="dxa"/>
        </w:trPr>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Full case name</w:t>
            </w:r>
          </w:p>
        </w:tc>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sz w:val="24"/>
                <w:szCs w:val="24"/>
              </w:rPr>
            </w:pPr>
            <w:proofErr w:type="spellStart"/>
            <w:r w:rsidRPr="006F33D4">
              <w:rPr>
                <w:rFonts w:ascii="Times New Roman" w:eastAsia="Times New Roman" w:hAnsi="Times New Roman" w:cs="Times New Roman"/>
                <w:i/>
                <w:iCs/>
                <w:sz w:val="24"/>
                <w:szCs w:val="24"/>
              </w:rPr>
              <w:t>Pruneyard</w:t>
            </w:r>
            <w:proofErr w:type="spellEnd"/>
            <w:r w:rsidRPr="006F33D4">
              <w:rPr>
                <w:rFonts w:ascii="Times New Roman" w:eastAsia="Times New Roman" w:hAnsi="Times New Roman" w:cs="Times New Roman"/>
                <w:i/>
                <w:iCs/>
                <w:sz w:val="24"/>
                <w:szCs w:val="24"/>
              </w:rPr>
              <w:t xml:space="preserve"> Shopping Center v. Robins</w:t>
            </w:r>
          </w:p>
        </w:tc>
      </w:tr>
      <w:tr w:rsidR="006F33D4" w:rsidRPr="006F33D4" w:rsidTr="006F33D4">
        <w:trPr>
          <w:tblCellSpacing w:w="22" w:type="dxa"/>
        </w:trPr>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Citations</w:t>
            </w:r>
          </w:p>
        </w:tc>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 xml:space="preserve">447 </w:t>
            </w:r>
            <w:hyperlink r:id="rId7" w:tooltip="United States Reports" w:history="1">
              <w:r w:rsidRPr="006F33D4">
                <w:rPr>
                  <w:rFonts w:ascii="Times New Roman" w:eastAsia="Times New Roman" w:hAnsi="Times New Roman" w:cs="Times New Roman"/>
                  <w:color w:val="0000FF"/>
                  <w:sz w:val="24"/>
                  <w:szCs w:val="24"/>
                  <w:u w:val="single"/>
                </w:rPr>
                <w:t>U.S.</w:t>
              </w:r>
            </w:hyperlink>
            <w:r w:rsidRPr="006F33D4">
              <w:rPr>
                <w:rFonts w:ascii="Times New Roman" w:eastAsia="Times New Roman" w:hAnsi="Times New Roman" w:cs="Times New Roman"/>
                <w:sz w:val="24"/>
                <w:szCs w:val="24"/>
              </w:rPr>
              <w:t xml:space="preserve"> </w:t>
            </w:r>
            <w:hyperlink r:id="rId8" w:history="1">
              <w:r w:rsidRPr="006F33D4">
                <w:rPr>
                  <w:rFonts w:ascii="Times New Roman" w:eastAsia="Times New Roman" w:hAnsi="Times New Roman" w:cs="Times New Roman"/>
                  <w:color w:val="0000FF"/>
                  <w:sz w:val="24"/>
                  <w:szCs w:val="24"/>
                  <w:u w:val="single"/>
                </w:rPr>
                <w:t>74</w:t>
              </w:r>
            </w:hyperlink>
            <w:r w:rsidRPr="006F33D4">
              <w:rPr>
                <w:rFonts w:ascii="Times New Roman" w:eastAsia="Times New Roman" w:hAnsi="Times New Roman" w:cs="Times New Roman"/>
                <w:sz w:val="24"/>
                <w:szCs w:val="24"/>
              </w:rPr>
              <w:t xml:space="preserve"> (</w:t>
            </w:r>
            <w:hyperlink r:id="rId9" w:tooltip="List of United States Supreme Court cases, volume 447" w:history="1">
              <w:r w:rsidRPr="006F33D4">
                <w:rPr>
                  <w:rFonts w:ascii="Times New Roman" w:eastAsia="Times New Roman" w:hAnsi="Times New Roman" w:cs="Times New Roman"/>
                  <w:i/>
                  <w:iCs/>
                  <w:color w:val="0000FF"/>
                  <w:sz w:val="24"/>
                  <w:szCs w:val="24"/>
                  <w:u w:val="single"/>
                </w:rPr>
                <w:t>more</w:t>
              </w:r>
            </w:hyperlink>
            <w:r w:rsidRPr="006F33D4">
              <w:rPr>
                <w:rFonts w:ascii="Times New Roman" w:eastAsia="Times New Roman" w:hAnsi="Times New Roman" w:cs="Times New Roman"/>
                <w:sz w:val="24"/>
                <w:szCs w:val="24"/>
              </w:rPr>
              <w:t xml:space="preserve">) </w:t>
            </w:r>
          </w:p>
          <w:p w:rsidR="006F33D4" w:rsidRPr="006F33D4" w:rsidRDefault="006F33D4" w:rsidP="006F33D4">
            <w:pPr>
              <w:spacing w:after="0" w:line="288" w:lineRule="atLeast"/>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 xml:space="preserve">100 </w:t>
            </w:r>
            <w:proofErr w:type="spellStart"/>
            <w:r w:rsidRPr="006F33D4">
              <w:rPr>
                <w:rFonts w:ascii="Times New Roman" w:eastAsia="Times New Roman" w:hAnsi="Times New Roman" w:cs="Times New Roman"/>
                <w:sz w:val="24"/>
                <w:szCs w:val="24"/>
              </w:rPr>
              <w:t>S.Ct</w:t>
            </w:r>
            <w:proofErr w:type="spellEnd"/>
            <w:r w:rsidRPr="006F33D4">
              <w:rPr>
                <w:rFonts w:ascii="Times New Roman" w:eastAsia="Times New Roman" w:hAnsi="Times New Roman" w:cs="Times New Roman"/>
                <w:sz w:val="24"/>
                <w:szCs w:val="24"/>
              </w:rPr>
              <w:t>. 2035; 64 L.Ed.2d 741</w:t>
            </w:r>
          </w:p>
        </w:tc>
      </w:tr>
      <w:tr w:rsidR="006F33D4" w:rsidRPr="006F33D4" w:rsidTr="006F33D4">
        <w:trPr>
          <w:tblCellSpacing w:w="22" w:type="dxa"/>
        </w:trPr>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Prior history</w:t>
            </w:r>
          </w:p>
        </w:tc>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 xml:space="preserve">Writ of </w:t>
            </w:r>
            <w:hyperlink r:id="rId10" w:tooltip="Certiorari" w:history="1">
              <w:r w:rsidRPr="006F33D4">
                <w:rPr>
                  <w:rFonts w:ascii="Times New Roman" w:eastAsia="Times New Roman" w:hAnsi="Times New Roman" w:cs="Times New Roman"/>
                  <w:color w:val="0000FF"/>
                  <w:sz w:val="24"/>
                  <w:szCs w:val="24"/>
                  <w:u w:val="single"/>
                </w:rPr>
                <w:t>certiorari</w:t>
              </w:r>
            </w:hyperlink>
            <w:r w:rsidRPr="006F33D4">
              <w:rPr>
                <w:rFonts w:ascii="Times New Roman" w:eastAsia="Times New Roman" w:hAnsi="Times New Roman" w:cs="Times New Roman"/>
                <w:sz w:val="24"/>
                <w:szCs w:val="24"/>
              </w:rPr>
              <w:t xml:space="preserve"> to the Supreme Court of California</w:t>
            </w:r>
          </w:p>
        </w:tc>
      </w:tr>
      <w:tr w:rsidR="006F33D4" w:rsidRPr="006F33D4" w:rsidTr="006F33D4">
        <w:trPr>
          <w:tblCellSpacing w:w="22" w:type="dxa"/>
        </w:trPr>
        <w:tc>
          <w:tcPr>
            <w:tcW w:w="0" w:type="auto"/>
            <w:gridSpan w:val="2"/>
            <w:shd w:val="clear" w:color="auto" w:fill="99C0FF"/>
            <w:noWrap/>
            <w:vAlign w:val="center"/>
            <w:hideMark/>
          </w:tcPr>
          <w:p w:rsidR="006F33D4" w:rsidRPr="006F33D4" w:rsidRDefault="006F33D4" w:rsidP="006F33D4">
            <w:pPr>
              <w:spacing w:after="0" w:line="288" w:lineRule="atLeast"/>
              <w:jc w:val="center"/>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Holding</w:t>
            </w:r>
          </w:p>
        </w:tc>
      </w:tr>
      <w:tr w:rsidR="006F33D4" w:rsidRPr="006F33D4" w:rsidTr="006F33D4">
        <w:trPr>
          <w:tblCellSpacing w:w="22" w:type="dxa"/>
        </w:trPr>
        <w:tc>
          <w:tcPr>
            <w:tcW w:w="0" w:type="auto"/>
            <w:gridSpan w:val="2"/>
            <w:vAlign w:val="center"/>
            <w:hideMark/>
          </w:tcPr>
          <w:p w:rsidR="006F33D4" w:rsidRPr="006F33D4" w:rsidRDefault="006F33D4" w:rsidP="006F33D4">
            <w:pPr>
              <w:spacing w:after="0" w:line="288" w:lineRule="atLeast"/>
              <w:jc w:val="center"/>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A state can prohibit the private owner of a shopping center from using state trespass law to exclude peaceful expressive activity in the open areas of the shopping center.</w:t>
            </w:r>
          </w:p>
        </w:tc>
      </w:tr>
      <w:tr w:rsidR="006F33D4" w:rsidRPr="006F33D4" w:rsidTr="006F33D4">
        <w:trPr>
          <w:tblCellSpacing w:w="22" w:type="dxa"/>
        </w:trPr>
        <w:tc>
          <w:tcPr>
            <w:tcW w:w="0" w:type="auto"/>
            <w:gridSpan w:val="2"/>
            <w:shd w:val="clear" w:color="auto" w:fill="99C0FF"/>
            <w:noWrap/>
            <w:vAlign w:val="center"/>
            <w:hideMark/>
          </w:tcPr>
          <w:p w:rsidR="006F33D4" w:rsidRPr="006F33D4" w:rsidRDefault="006F33D4" w:rsidP="006F33D4">
            <w:pPr>
              <w:spacing w:after="0" w:line="288" w:lineRule="atLeast"/>
              <w:jc w:val="center"/>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Court membership</w:t>
            </w:r>
          </w:p>
        </w:tc>
      </w:tr>
      <w:tr w:rsidR="006F33D4" w:rsidRPr="006F33D4" w:rsidTr="006F33D4">
        <w:trPr>
          <w:tblCellSpacing w:w="22" w:type="dxa"/>
        </w:trPr>
        <w:tc>
          <w:tcPr>
            <w:tcW w:w="0" w:type="auto"/>
            <w:gridSpan w:val="2"/>
            <w:vAlign w:val="center"/>
            <w:hideMark/>
          </w:tcPr>
          <w:tbl>
            <w:tblPr>
              <w:tblW w:w="0" w:type="auto"/>
              <w:jc w:val="center"/>
              <w:tblCellSpacing w:w="0" w:type="dxa"/>
              <w:tblCellMar>
                <w:top w:w="15" w:type="dxa"/>
                <w:left w:w="15" w:type="dxa"/>
                <w:bottom w:w="15" w:type="dxa"/>
                <w:right w:w="15" w:type="dxa"/>
              </w:tblCellMar>
              <w:tblLook w:val="04A0" w:firstRow="1" w:lastRow="0" w:firstColumn="1" w:lastColumn="0" w:noHBand="0" w:noVBand="1"/>
            </w:tblPr>
            <w:tblGrid>
              <w:gridCol w:w="3823"/>
            </w:tblGrid>
            <w:tr w:rsidR="006F33D4" w:rsidRPr="006F33D4">
              <w:trPr>
                <w:tblCellSpacing w:w="0" w:type="dxa"/>
                <w:jc w:val="center"/>
              </w:trPr>
              <w:tc>
                <w:tcPr>
                  <w:tcW w:w="0" w:type="auto"/>
                  <w:vAlign w:val="center"/>
                  <w:hideMark/>
                </w:tcPr>
                <w:p w:rsidR="006F33D4" w:rsidRPr="006F33D4" w:rsidRDefault="006F33D4" w:rsidP="006F33D4">
                  <w:pPr>
                    <w:spacing w:after="0" w:line="240" w:lineRule="auto"/>
                    <w:rPr>
                      <w:rFonts w:ascii="Times New Roman" w:eastAsia="Times New Roman" w:hAnsi="Times New Roman" w:cs="Times New Roman"/>
                      <w:sz w:val="24"/>
                      <w:szCs w:val="24"/>
                    </w:rPr>
                  </w:pPr>
                  <w:r w:rsidRPr="006F33D4">
                    <w:rPr>
                      <w:rFonts w:ascii="Times New Roman" w:eastAsia="Times New Roman" w:hAnsi="Times New Roman" w:cs="Times New Roman"/>
                      <w:b/>
                      <w:bCs/>
                      <w:sz w:val="24"/>
                      <w:szCs w:val="24"/>
                    </w:rPr>
                    <w:t>Chief Justice</w:t>
                  </w:r>
                  <w:r w:rsidRPr="006F33D4">
                    <w:rPr>
                      <w:rFonts w:ascii="Times New Roman" w:eastAsia="Times New Roman" w:hAnsi="Times New Roman" w:cs="Times New Roman"/>
                      <w:sz w:val="24"/>
                      <w:szCs w:val="24"/>
                    </w:rPr>
                    <w:br/>
                  </w:r>
                  <w:hyperlink r:id="rId11" w:tooltip="Warren E. Burger" w:history="1">
                    <w:r w:rsidRPr="006F33D4">
                      <w:rPr>
                        <w:rFonts w:ascii="Times New Roman" w:eastAsia="Times New Roman" w:hAnsi="Times New Roman" w:cs="Times New Roman"/>
                        <w:color w:val="0000FF"/>
                        <w:sz w:val="24"/>
                        <w:szCs w:val="24"/>
                        <w:u w:val="single"/>
                      </w:rPr>
                      <w:t>Warren E. Burger</w:t>
                    </w:r>
                  </w:hyperlink>
                </w:p>
              </w:tc>
            </w:tr>
            <w:tr w:rsidR="006F33D4" w:rsidRPr="006F33D4">
              <w:trPr>
                <w:trHeight w:val="30"/>
                <w:tblCellSpacing w:w="0" w:type="dxa"/>
                <w:jc w:val="center"/>
              </w:trPr>
              <w:tc>
                <w:tcPr>
                  <w:tcW w:w="0" w:type="auto"/>
                  <w:vAlign w:val="center"/>
                  <w:hideMark/>
                </w:tcPr>
                <w:p w:rsidR="006F33D4" w:rsidRPr="006F33D4" w:rsidRDefault="006F33D4" w:rsidP="006F33D4">
                  <w:pPr>
                    <w:spacing w:after="0" w:line="240" w:lineRule="auto"/>
                    <w:rPr>
                      <w:rFonts w:ascii="Times New Roman" w:eastAsia="Times New Roman" w:hAnsi="Times New Roman" w:cs="Times New Roman"/>
                      <w:sz w:val="4"/>
                      <w:szCs w:val="24"/>
                    </w:rPr>
                  </w:pPr>
                </w:p>
              </w:tc>
            </w:tr>
            <w:tr w:rsidR="006F33D4" w:rsidRPr="006F33D4">
              <w:trPr>
                <w:tblCellSpacing w:w="0" w:type="dxa"/>
                <w:jc w:val="center"/>
              </w:trPr>
              <w:tc>
                <w:tcPr>
                  <w:tcW w:w="0" w:type="auto"/>
                  <w:vAlign w:val="center"/>
                  <w:hideMark/>
                </w:tcPr>
                <w:p w:rsidR="006F33D4" w:rsidRPr="006F33D4" w:rsidRDefault="006F33D4" w:rsidP="006F33D4">
                  <w:pPr>
                    <w:spacing w:after="0" w:line="240" w:lineRule="auto"/>
                    <w:rPr>
                      <w:rFonts w:ascii="Times New Roman" w:eastAsia="Times New Roman" w:hAnsi="Times New Roman" w:cs="Times New Roman"/>
                      <w:sz w:val="24"/>
                      <w:szCs w:val="24"/>
                    </w:rPr>
                  </w:pPr>
                  <w:r w:rsidRPr="006F33D4">
                    <w:rPr>
                      <w:rFonts w:ascii="Times New Roman" w:eastAsia="Times New Roman" w:hAnsi="Times New Roman" w:cs="Times New Roman"/>
                      <w:b/>
                      <w:bCs/>
                      <w:sz w:val="24"/>
                      <w:szCs w:val="24"/>
                    </w:rPr>
                    <w:t>Associate Justices</w:t>
                  </w:r>
                  <w:r w:rsidRPr="006F33D4">
                    <w:rPr>
                      <w:rFonts w:ascii="Times New Roman" w:eastAsia="Times New Roman" w:hAnsi="Times New Roman" w:cs="Times New Roman"/>
                      <w:sz w:val="24"/>
                      <w:szCs w:val="24"/>
                    </w:rPr>
                    <w:br/>
                  </w:r>
                  <w:hyperlink r:id="rId12" w:tooltip="William J. Brennan, Jr." w:history="1">
                    <w:r w:rsidRPr="006F33D4">
                      <w:rPr>
                        <w:rFonts w:ascii="Times New Roman" w:eastAsia="Times New Roman" w:hAnsi="Times New Roman" w:cs="Times New Roman"/>
                        <w:color w:val="0000FF"/>
                        <w:sz w:val="24"/>
                        <w:szCs w:val="24"/>
                        <w:u w:val="single"/>
                      </w:rPr>
                      <w:t>William J. Brennan, Jr.</w:t>
                    </w:r>
                  </w:hyperlink>
                  <w:r w:rsidRPr="006F33D4">
                    <w:rPr>
                      <w:rFonts w:ascii="Times New Roman" w:eastAsia="Times New Roman" w:hAnsi="Times New Roman" w:cs="Times New Roman"/>
                      <w:sz w:val="24"/>
                      <w:szCs w:val="24"/>
                    </w:rPr>
                    <w:t> </w:t>
                  </w:r>
                  <w:r w:rsidRPr="006F33D4">
                    <w:rPr>
                      <w:rFonts w:ascii="Times New Roman" w:eastAsia="Times New Roman" w:hAnsi="Times New Roman" w:cs="Times New Roman"/>
                      <w:b/>
                      <w:bCs/>
                      <w:sz w:val="24"/>
                      <w:szCs w:val="24"/>
                    </w:rPr>
                    <w:t>·</w:t>
                  </w:r>
                  <w:r w:rsidRPr="006F33D4">
                    <w:rPr>
                      <w:rFonts w:ascii="Times New Roman" w:eastAsia="Times New Roman" w:hAnsi="Times New Roman" w:cs="Times New Roman"/>
                      <w:sz w:val="24"/>
                      <w:szCs w:val="24"/>
                    </w:rPr>
                    <w:t xml:space="preserve"> </w:t>
                  </w:r>
                  <w:hyperlink r:id="rId13" w:tooltip="Potter Stewart" w:history="1">
                    <w:r w:rsidRPr="006F33D4">
                      <w:rPr>
                        <w:rFonts w:ascii="Times New Roman" w:eastAsia="Times New Roman" w:hAnsi="Times New Roman" w:cs="Times New Roman"/>
                        <w:color w:val="0000FF"/>
                        <w:sz w:val="24"/>
                        <w:szCs w:val="24"/>
                        <w:u w:val="single"/>
                      </w:rPr>
                      <w:t>Potter Stewart</w:t>
                    </w:r>
                  </w:hyperlink>
                  <w:r w:rsidRPr="006F33D4">
                    <w:rPr>
                      <w:rFonts w:ascii="Times New Roman" w:eastAsia="Times New Roman" w:hAnsi="Times New Roman" w:cs="Times New Roman"/>
                      <w:sz w:val="24"/>
                      <w:szCs w:val="24"/>
                    </w:rPr>
                    <w:br/>
                  </w:r>
                  <w:hyperlink r:id="rId14" w:tooltip="Byron White" w:history="1">
                    <w:r w:rsidRPr="006F33D4">
                      <w:rPr>
                        <w:rFonts w:ascii="Times New Roman" w:eastAsia="Times New Roman" w:hAnsi="Times New Roman" w:cs="Times New Roman"/>
                        <w:color w:val="0000FF"/>
                        <w:sz w:val="24"/>
                        <w:szCs w:val="24"/>
                        <w:u w:val="single"/>
                      </w:rPr>
                      <w:t>Byron White</w:t>
                    </w:r>
                  </w:hyperlink>
                  <w:r w:rsidRPr="006F33D4">
                    <w:rPr>
                      <w:rFonts w:ascii="Times New Roman" w:eastAsia="Times New Roman" w:hAnsi="Times New Roman" w:cs="Times New Roman"/>
                      <w:sz w:val="24"/>
                      <w:szCs w:val="24"/>
                    </w:rPr>
                    <w:t> </w:t>
                  </w:r>
                  <w:r w:rsidRPr="006F33D4">
                    <w:rPr>
                      <w:rFonts w:ascii="Times New Roman" w:eastAsia="Times New Roman" w:hAnsi="Times New Roman" w:cs="Times New Roman"/>
                      <w:b/>
                      <w:bCs/>
                      <w:sz w:val="24"/>
                      <w:szCs w:val="24"/>
                    </w:rPr>
                    <w:t>·</w:t>
                  </w:r>
                  <w:r w:rsidRPr="006F33D4">
                    <w:rPr>
                      <w:rFonts w:ascii="Times New Roman" w:eastAsia="Times New Roman" w:hAnsi="Times New Roman" w:cs="Times New Roman"/>
                      <w:sz w:val="24"/>
                      <w:szCs w:val="24"/>
                    </w:rPr>
                    <w:t xml:space="preserve"> </w:t>
                  </w:r>
                  <w:hyperlink r:id="rId15" w:tooltip="Thurgood Marshall" w:history="1">
                    <w:r w:rsidRPr="006F33D4">
                      <w:rPr>
                        <w:rFonts w:ascii="Times New Roman" w:eastAsia="Times New Roman" w:hAnsi="Times New Roman" w:cs="Times New Roman"/>
                        <w:color w:val="0000FF"/>
                        <w:sz w:val="24"/>
                        <w:szCs w:val="24"/>
                        <w:u w:val="single"/>
                      </w:rPr>
                      <w:t>Thurgood Marshall</w:t>
                    </w:r>
                  </w:hyperlink>
                  <w:r w:rsidRPr="006F33D4">
                    <w:rPr>
                      <w:rFonts w:ascii="Times New Roman" w:eastAsia="Times New Roman" w:hAnsi="Times New Roman" w:cs="Times New Roman"/>
                      <w:sz w:val="24"/>
                      <w:szCs w:val="24"/>
                    </w:rPr>
                    <w:br/>
                  </w:r>
                  <w:hyperlink r:id="rId16" w:tooltip="Harry Blackmun" w:history="1">
                    <w:r w:rsidRPr="006F33D4">
                      <w:rPr>
                        <w:rFonts w:ascii="Times New Roman" w:eastAsia="Times New Roman" w:hAnsi="Times New Roman" w:cs="Times New Roman"/>
                        <w:color w:val="0000FF"/>
                        <w:sz w:val="24"/>
                        <w:szCs w:val="24"/>
                        <w:u w:val="single"/>
                      </w:rPr>
                      <w:t>Harry Blackmun</w:t>
                    </w:r>
                  </w:hyperlink>
                  <w:r w:rsidRPr="006F33D4">
                    <w:rPr>
                      <w:rFonts w:ascii="Times New Roman" w:eastAsia="Times New Roman" w:hAnsi="Times New Roman" w:cs="Times New Roman"/>
                      <w:sz w:val="24"/>
                      <w:szCs w:val="24"/>
                    </w:rPr>
                    <w:t> </w:t>
                  </w:r>
                  <w:r w:rsidRPr="006F33D4">
                    <w:rPr>
                      <w:rFonts w:ascii="Times New Roman" w:eastAsia="Times New Roman" w:hAnsi="Times New Roman" w:cs="Times New Roman"/>
                      <w:b/>
                      <w:bCs/>
                      <w:sz w:val="24"/>
                      <w:szCs w:val="24"/>
                    </w:rPr>
                    <w:t>·</w:t>
                  </w:r>
                  <w:r w:rsidRPr="006F33D4">
                    <w:rPr>
                      <w:rFonts w:ascii="Times New Roman" w:eastAsia="Times New Roman" w:hAnsi="Times New Roman" w:cs="Times New Roman"/>
                      <w:sz w:val="24"/>
                      <w:szCs w:val="24"/>
                    </w:rPr>
                    <w:t xml:space="preserve"> </w:t>
                  </w:r>
                  <w:hyperlink r:id="rId17" w:tooltip="Lewis F. Powell, Jr." w:history="1">
                    <w:r w:rsidRPr="006F33D4">
                      <w:rPr>
                        <w:rFonts w:ascii="Times New Roman" w:eastAsia="Times New Roman" w:hAnsi="Times New Roman" w:cs="Times New Roman"/>
                        <w:color w:val="0000FF"/>
                        <w:sz w:val="24"/>
                        <w:szCs w:val="24"/>
                        <w:u w:val="single"/>
                      </w:rPr>
                      <w:t>Lewis F. Powell, Jr.</w:t>
                    </w:r>
                  </w:hyperlink>
                  <w:r w:rsidRPr="006F33D4">
                    <w:rPr>
                      <w:rFonts w:ascii="Times New Roman" w:eastAsia="Times New Roman" w:hAnsi="Times New Roman" w:cs="Times New Roman"/>
                      <w:sz w:val="24"/>
                      <w:szCs w:val="24"/>
                    </w:rPr>
                    <w:br/>
                  </w:r>
                  <w:hyperlink r:id="rId18" w:tooltip="William Rehnquist" w:history="1">
                    <w:r w:rsidRPr="006F33D4">
                      <w:rPr>
                        <w:rFonts w:ascii="Times New Roman" w:eastAsia="Times New Roman" w:hAnsi="Times New Roman" w:cs="Times New Roman"/>
                        <w:color w:val="0000FF"/>
                        <w:sz w:val="24"/>
                        <w:szCs w:val="24"/>
                        <w:u w:val="single"/>
                      </w:rPr>
                      <w:t>William Rehnquist</w:t>
                    </w:r>
                  </w:hyperlink>
                  <w:r w:rsidRPr="006F33D4">
                    <w:rPr>
                      <w:rFonts w:ascii="Times New Roman" w:eastAsia="Times New Roman" w:hAnsi="Times New Roman" w:cs="Times New Roman"/>
                      <w:sz w:val="24"/>
                      <w:szCs w:val="24"/>
                    </w:rPr>
                    <w:t> </w:t>
                  </w:r>
                  <w:r w:rsidRPr="006F33D4">
                    <w:rPr>
                      <w:rFonts w:ascii="Times New Roman" w:eastAsia="Times New Roman" w:hAnsi="Times New Roman" w:cs="Times New Roman"/>
                      <w:b/>
                      <w:bCs/>
                      <w:sz w:val="24"/>
                      <w:szCs w:val="24"/>
                    </w:rPr>
                    <w:t>·</w:t>
                  </w:r>
                  <w:r w:rsidRPr="006F33D4">
                    <w:rPr>
                      <w:rFonts w:ascii="Times New Roman" w:eastAsia="Times New Roman" w:hAnsi="Times New Roman" w:cs="Times New Roman"/>
                      <w:sz w:val="24"/>
                      <w:szCs w:val="24"/>
                    </w:rPr>
                    <w:t xml:space="preserve"> </w:t>
                  </w:r>
                  <w:hyperlink r:id="rId19" w:tooltip="John Paul Stevens" w:history="1">
                    <w:r w:rsidRPr="006F33D4">
                      <w:rPr>
                        <w:rFonts w:ascii="Times New Roman" w:eastAsia="Times New Roman" w:hAnsi="Times New Roman" w:cs="Times New Roman"/>
                        <w:color w:val="0000FF"/>
                        <w:sz w:val="24"/>
                        <w:szCs w:val="24"/>
                        <w:u w:val="single"/>
                      </w:rPr>
                      <w:t>John P. Stevens</w:t>
                    </w:r>
                  </w:hyperlink>
                </w:p>
              </w:tc>
            </w:tr>
          </w:tbl>
          <w:p w:rsidR="006F33D4" w:rsidRPr="006F33D4" w:rsidRDefault="006F33D4" w:rsidP="006F33D4">
            <w:pPr>
              <w:spacing w:after="0" w:line="288" w:lineRule="atLeast"/>
              <w:jc w:val="center"/>
              <w:rPr>
                <w:rFonts w:ascii="Times New Roman" w:eastAsia="Times New Roman" w:hAnsi="Times New Roman" w:cs="Times New Roman"/>
                <w:sz w:val="24"/>
                <w:szCs w:val="24"/>
              </w:rPr>
            </w:pPr>
          </w:p>
        </w:tc>
      </w:tr>
      <w:tr w:rsidR="006F33D4" w:rsidRPr="006F33D4" w:rsidTr="006F33D4">
        <w:trPr>
          <w:tblCellSpacing w:w="22" w:type="dxa"/>
        </w:trPr>
        <w:tc>
          <w:tcPr>
            <w:tcW w:w="0" w:type="auto"/>
            <w:gridSpan w:val="2"/>
            <w:shd w:val="clear" w:color="auto" w:fill="99C0FF"/>
            <w:noWrap/>
            <w:vAlign w:val="center"/>
            <w:hideMark/>
          </w:tcPr>
          <w:p w:rsidR="006F33D4" w:rsidRPr="006F33D4" w:rsidRDefault="006F33D4" w:rsidP="006F33D4">
            <w:pPr>
              <w:spacing w:after="0" w:line="288" w:lineRule="atLeast"/>
              <w:jc w:val="center"/>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Case opinions</w:t>
            </w:r>
          </w:p>
        </w:tc>
      </w:tr>
      <w:tr w:rsidR="006F33D4" w:rsidRPr="006F33D4" w:rsidTr="006F33D4">
        <w:trPr>
          <w:tblCellSpacing w:w="22" w:type="dxa"/>
        </w:trPr>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Majority</w:t>
            </w:r>
          </w:p>
        </w:tc>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Rehnquist, joined by Burger, Brennan, Stewart, Marshall, Stevens, Blackmun</w:t>
            </w:r>
          </w:p>
        </w:tc>
      </w:tr>
      <w:tr w:rsidR="006F33D4" w:rsidRPr="006F33D4" w:rsidTr="006F33D4">
        <w:trPr>
          <w:tblCellSpacing w:w="22" w:type="dxa"/>
        </w:trPr>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Concurrence</w:t>
            </w:r>
          </w:p>
        </w:tc>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Marshall</w:t>
            </w:r>
          </w:p>
        </w:tc>
      </w:tr>
      <w:tr w:rsidR="006F33D4" w:rsidRPr="006F33D4" w:rsidTr="006F33D4">
        <w:trPr>
          <w:tblCellSpacing w:w="22" w:type="dxa"/>
        </w:trPr>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Concurrence</w:t>
            </w:r>
          </w:p>
        </w:tc>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Powell, joined by White</w:t>
            </w:r>
          </w:p>
        </w:tc>
      </w:tr>
      <w:tr w:rsidR="006F33D4" w:rsidRPr="006F33D4" w:rsidTr="006F33D4">
        <w:trPr>
          <w:tblCellSpacing w:w="22" w:type="dxa"/>
        </w:trPr>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b/>
                <w:bCs/>
                <w:sz w:val="24"/>
                <w:szCs w:val="24"/>
              </w:rPr>
            </w:pPr>
            <w:r w:rsidRPr="006F33D4">
              <w:rPr>
                <w:rFonts w:ascii="Times New Roman" w:eastAsia="Times New Roman" w:hAnsi="Times New Roman" w:cs="Times New Roman"/>
                <w:b/>
                <w:bCs/>
                <w:sz w:val="24"/>
                <w:szCs w:val="24"/>
              </w:rPr>
              <w:t>Concurrence</w:t>
            </w:r>
          </w:p>
        </w:tc>
        <w:tc>
          <w:tcPr>
            <w:tcW w:w="0" w:type="auto"/>
            <w:vAlign w:val="center"/>
            <w:hideMark/>
          </w:tcPr>
          <w:p w:rsidR="006F33D4" w:rsidRPr="006F33D4" w:rsidRDefault="006F33D4" w:rsidP="006F33D4">
            <w:pPr>
              <w:spacing w:after="0" w:line="288" w:lineRule="atLeast"/>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White</w:t>
            </w:r>
          </w:p>
        </w:tc>
      </w:tr>
    </w:tbl>
    <w:p w:rsidR="006F33D4" w:rsidRPr="006F33D4" w:rsidRDefault="006F33D4" w:rsidP="006F33D4">
      <w:pPr>
        <w:spacing w:before="100" w:beforeAutospacing="1" w:after="100" w:afterAutospacing="1" w:line="240" w:lineRule="auto"/>
        <w:rPr>
          <w:rFonts w:ascii="Times New Roman" w:eastAsia="Times New Roman" w:hAnsi="Times New Roman" w:cs="Times New Roman"/>
          <w:sz w:val="24"/>
          <w:szCs w:val="24"/>
          <w:lang w:val="en"/>
        </w:rPr>
      </w:pPr>
      <w:proofErr w:type="spellStart"/>
      <w:r w:rsidRPr="006F33D4">
        <w:rPr>
          <w:rFonts w:ascii="Times New Roman" w:eastAsia="Times New Roman" w:hAnsi="Times New Roman" w:cs="Times New Roman"/>
          <w:b/>
          <w:bCs/>
          <w:i/>
          <w:iCs/>
          <w:sz w:val="24"/>
          <w:szCs w:val="24"/>
          <w:lang w:val="en"/>
        </w:rPr>
        <w:t>Pruneyard</w:t>
      </w:r>
      <w:proofErr w:type="spellEnd"/>
      <w:r w:rsidRPr="006F33D4">
        <w:rPr>
          <w:rFonts w:ascii="Times New Roman" w:eastAsia="Times New Roman" w:hAnsi="Times New Roman" w:cs="Times New Roman"/>
          <w:b/>
          <w:bCs/>
          <w:i/>
          <w:iCs/>
          <w:sz w:val="24"/>
          <w:szCs w:val="24"/>
          <w:lang w:val="en"/>
        </w:rPr>
        <w:t xml:space="preserve"> Shopping Center v. Robins</w:t>
      </w:r>
      <w:r w:rsidRPr="006F33D4">
        <w:rPr>
          <w:rFonts w:ascii="Times New Roman" w:eastAsia="Times New Roman" w:hAnsi="Times New Roman" w:cs="Times New Roman"/>
          <w:sz w:val="24"/>
          <w:szCs w:val="24"/>
          <w:lang w:val="en"/>
        </w:rPr>
        <w:t xml:space="preserve">, 447 </w:t>
      </w:r>
      <w:hyperlink r:id="rId20" w:tooltip="United States Reports" w:history="1">
        <w:r w:rsidRPr="006F33D4">
          <w:rPr>
            <w:rFonts w:ascii="Times New Roman" w:eastAsia="Times New Roman" w:hAnsi="Times New Roman" w:cs="Times New Roman"/>
            <w:color w:val="0000FF"/>
            <w:sz w:val="24"/>
            <w:szCs w:val="24"/>
            <w:u w:val="single"/>
            <w:lang w:val="en"/>
          </w:rPr>
          <w:t>U.S.</w:t>
        </w:r>
      </w:hyperlink>
      <w:r w:rsidRPr="006F33D4">
        <w:rPr>
          <w:rFonts w:ascii="Times New Roman" w:eastAsia="Times New Roman" w:hAnsi="Times New Roman" w:cs="Times New Roman"/>
          <w:sz w:val="24"/>
          <w:szCs w:val="24"/>
          <w:lang w:val="en"/>
        </w:rPr>
        <w:t xml:space="preserve"> </w:t>
      </w:r>
      <w:hyperlink r:id="rId21" w:history="1">
        <w:r w:rsidRPr="006F33D4">
          <w:rPr>
            <w:rFonts w:ascii="Times New Roman" w:eastAsia="Times New Roman" w:hAnsi="Times New Roman" w:cs="Times New Roman"/>
            <w:color w:val="0000FF"/>
            <w:sz w:val="24"/>
            <w:szCs w:val="24"/>
            <w:u w:val="single"/>
            <w:lang w:val="en"/>
          </w:rPr>
          <w:t>74</w:t>
        </w:r>
      </w:hyperlink>
      <w:r w:rsidRPr="006F33D4">
        <w:rPr>
          <w:rFonts w:ascii="Times New Roman" w:eastAsia="Times New Roman" w:hAnsi="Times New Roman" w:cs="Times New Roman"/>
          <w:sz w:val="24"/>
          <w:szCs w:val="24"/>
          <w:lang w:val="en"/>
        </w:rPr>
        <w:t xml:space="preserve"> (1980), was a </w:t>
      </w:r>
      <w:hyperlink r:id="rId22" w:tooltip="U.S. Supreme Court" w:history="1">
        <w:r w:rsidRPr="006F33D4">
          <w:rPr>
            <w:rFonts w:ascii="Times New Roman" w:eastAsia="Times New Roman" w:hAnsi="Times New Roman" w:cs="Times New Roman"/>
            <w:color w:val="0000FF"/>
            <w:sz w:val="24"/>
            <w:szCs w:val="24"/>
            <w:u w:val="single"/>
            <w:lang w:val="en"/>
          </w:rPr>
          <w:t>U.S. Supreme Court</w:t>
        </w:r>
      </w:hyperlink>
      <w:r w:rsidRPr="006F33D4">
        <w:rPr>
          <w:rFonts w:ascii="Times New Roman" w:eastAsia="Times New Roman" w:hAnsi="Times New Roman" w:cs="Times New Roman"/>
          <w:sz w:val="24"/>
          <w:szCs w:val="24"/>
          <w:lang w:val="en"/>
        </w:rPr>
        <w:t xml:space="preserve"> decision issued on June 9, 1980 which arose out of a </w:t>
      </w:r>
      <w:hyperlink r:id="rId23" w:tooltip="Free speech" w:history="1">
        <w:r w:rsidRPr="006F33D4">
          <w:rPr>
            <w:rFonts w:ascii="Times New Roman" w:eastAsia="Times New Roman" w:hAnsi="Times New Roman" w:cs="Times New Roman"/>
            <w:color w:val="0000FF"/>
            <w:sz w:val="24"/>
            <w:szCs w:val="24"/>
            <w:u w:val="single"/>
            <w:lang w:val="en"/>
          </w:rPr>
          <w:t>free speech</w:t>
        </w:r>
      </w:hyperlink>
      <w:r w:rsidRPr="006F33D4">
        <w:rPr>
          <w:rFonts w:ascii="Times New Roman" w:eastAsia="Times New Roman" w:hAnsi="Times New Roman" w:cs="Times New Roman"/>
          <w:sz w:val="24"/>
          <w:szCs w:val="24"/>
          <w:lang w:val="en"/>
        </w:rPr>
        <w:t xml:space="preserve"> dispute between the </w:t>
      </w:r>
      <w:hyperlink r:id="rId24" w:tooltip="Pruneyard Shopping Center" w:history="1">
        <w:proofErr w:type="spellStart"/>
        <w:r w:rsidRPr="006F33D4">
          <w:rPr>
            <w:rFonts w:ascii="Times New Roman" w:eastAsia="Times New Roman" w:hAnsi="Times New Roman" w:cs="Times New Roman"/>
            <w:color w:val="0000FF"/>
            <w:sz w:val="24"/>
            <w:szCs w:val="24"/>
            <w:u w:val="single"/>
            <w:lang w:val="en"/>
          </w:rPr>
          <w:t>Pruneyard</w:t>
        </w:r>
        <w:proofErr w:type="spellEnd"/>
        <w:r w:rsidRPr="006F33D4">
          <w:rPr>
            <w:rFonts w:ascii="Times New Roman" w:eastAsia="Times New Roman" w:hAnsi="Times New Roman" w:cs="Times New Roman"/>
            <w:color w:val="0000FF"/>
            <w:sz w:val="24"/>
            <w:szCs w:val="24"/>
            <w:u w:val="single"/>
            <w:lang w:val="en"/>
          </w:rPr>
          <w:t xml:space="preserve"> Shopping Center</w:t>
        </w:r>
      </w:hyperlink>
      <w:r w:rsidRPr="006F33D4">
        <w:rPr>
          <w:rFonts w:ascii="Times New Roman" w:eastAsia="Times New Roman" w:hAnsi="Times New Roman" w:cs="Times New Roman"/>
          <w:sz w:val="24"/>
          <w:szCs w:val="24"/>
          <w:lang w:val="en"/>
        </w:rPr>
        <w:t xml:space="preserve"> in </w:t>
      </w:r>
      <w:hyperlink r:id="rId25" w:tooltip="Campbell, California" w:history="1">
        <w:r w:rsidRPr="006F33D4">
          <w:rPr>
            <w:rFonts w:ascii="Times New Roman" w:eastAsia="Times New Roman" w:hAnsi="Times New Roman" w:cs="Times New Roman"/>
            <w:color w:val="0000FF"/>
            <w:sz w:val="24"/>
            <w:szCs w:val="24"/>
            <w:u w:val="single"/>
            <w:lang w:val="en"/>
          </w:rPr>
          <w:t>Campbell</w:t>
        </w:r>
      </w:hyperlink>
      <w:r w:rsidRPr="006F33D4">
        <w:rPr>
          <w:rFonts w:ascii="Times New Roman" w:eastAsia="Times New Roman" w:hAnsi="Times New Roman" w:cs="Times New Roman"/>
          <w:sz w:val="24"/>
          <w:szCs w:val="24"/>
          <w:lang w:val="en"/>
        </w:rPr>
        <w:t xml:space="preserve">, </w:t>
      </w:r>
      <w:hyperlink r:id="rId26" w:tooltip="California" w:history="1">
        <w:r w:rsidRPr="006F33D4">
          <w:rPr>
            <w:rFonts w:ascii="Times New Roman" w:eastAsia="Times New Roman" w:hAnsi="Times New Roman" w:cs="Times New Roman"/>
            <w:color w:val="0000FF"/>
            <w:sz w:val="24"/>
            <w:szCs w:val="24"/>
            <w:u w:val="single"/>
            <w:lang w:val="en"/>
          </w:rPr>
          <w:t>California</w:t>
        </w:r>
      </w:hyperlink>
      <w:r w:rsidRPr="006F33D4">
        <w:rPr>
          <w:rFonts w:ascii="Times New Roman" w:eastAsia="Times New Roman" w:hAnsi="Times New Roman" w:cs="Times New Roman"/>
          <w:sz w:val="24"/>
          <w:szCs w:val="24"/>
          <w:lang w:val="en"/>
        </w:rPr>
        <w:t xml:space="preserve">, and several local </w:t>
      </w:r>
      <w:hyperlink r:id="rId27" w:tooltip="High school" w:history="1">
        <w:r w:rsidRPr="006F33D4">
          <w:rPr>
            <w:rFonts w:ascii="Times New Roman" w:eastAsia="Times New Roman" w:hAnsi="Times New Roman" w:cs="Times New Roman"/>
            <w:color w:val="0000FF"/>
            <w:sz w:val="24"/>
            <w:szCs w:val="24"/>
            <w:u w:val="single"/>
            <w:lang w:val="en"/>
          </w:rPr>
          <w:t>high school</w:t>
        </w:r>
      </w:hyperlink>
      <w:r w:rsidRPr="006F33D4">
        <w:rPr>
          <w:rFonts w:ascii="Times New Roman" w:eastAsia="Times New Roman" w:hAnsi="Times New Roman" w:cs="Times New Roman"/>
          <w:sz w:val="24"/>
          <w:szCs w:val="24"/>
          <w:lang w:val="en"/>
        </w:rPr>
        <w:t xml:space="preserve"> students (who wished to solicit signatures for a petition against </w:t>
      </w:r>
      <w:hyperlink r:id="rId28" w:tooltip="United Nations General Assembly Resolution 3379" w:history="1">
        <w:r w:rsidRPr="006F33D4">
          <w:rPr>
            <w:rFonts w:ascii="Times New Roman" w:eastAsia="Times New Roman" w:hAnsi="Times New Roman" w:cs="Times New Roman"/>
            <w:color w:val="0000FF"/>
            <w:sz w:val="24"/>
            <w:szCs w:val="24"/>
            <w:u w:val="single"/>
            <w:lang w:val="en"/>
          </w:rPr>
          <w:t>United Nations General Assembly Resolution 3379</w:t>
        </w:r>
      </w:hyperlink>
      <w:r w:rsidRPr="006F33D4">
        <w:rPr>
          <w:rFonts w:ascii="Times New Roman" w:eastAsia="Times New Roman" w:hAnsi="Times New Roman" w:cs="Times New Roman"/>
          <w:sz w:val="24"/>
          <w:szCs w:val="24"/>
          <w:lang w:val="en"/>
        </w:rPr>
        <w:t>).</w:t>
      </w:r>
      <w:hyperlink r:id="rId29" w:anchor="cite_note-1" w:history="1">
        <w:r w:rsidRPr="006F33D4">
          <w:rPr>
            <w:rFonts w:ascii="Times New Roman" w:eastAsia="Times New Roman" w:hAnsi="Times New Roman" w:cs="Times New Roman"/>
            <w:color w:val="0000FF"/>
            <w:sz w:val="24"/>
            <w:szCs w:val="24"/>
            <w:u w:val="single"/>
            <w:vertAlign w:val="superscript"/>
            <w:lang w:val="en"/>
          </w:rPr>
          <w:t>[1]</w:t>
        </w:r>
      </w:hyperlink>
      <w:r w:rsidRPr="006F33D4">
        <w:rPr>
          <w:rFonts w:ascii="Times New Roman" w:eastAsia="Times New Roman" w:hAnsi="Times New Roman" w:cs="Times New Roman"/>
          <w:sz w:val="24"/>
          <w:szCs w:val="24"/>
          <w:lang w:val="en"/>
        </w:rPr>
        <w:t xml:space="preserve"> In </w:t>
      </w:r>
      <w:hyperlink r:id="rId30" w:tooltip="United States constitutional law" w:history="1">
        <w:r w:rsidRPr="006F33D4">
          <w:rPr>
            <w:rFonts w:ascii="Times New Roman" w:eastAsia="Times New Roman" w:hAnsi="Times New Roman" w:cs="Times New Roman"/>
            <w:color w:val="0000FF"/>
            <w:sz w:val="24"/>
            <w:szCs w:val="24"/>
            <w:u w:val="single"/>
            <w:lang w:val="en"/>
          </w:rPr>
          <w:t>American constitutional law</w:t>
        </w:r>
      </w:hyperlink>
      <w:r w:rsidRPr="006F33D4">
        <w:rPr>
          <w:rFonts w:ascii="Times New Roman" w:eastAsia="Times New Roman" w:hAnsi="Times New Roman" w:cs="Times New Roman"/>
          <w:sz w:val="24"/>
          <w:szCs w:val="24"/>
          <w:lang w:val="en"/>
        </w:rPr>
        <w:t>, this case is famous for its role in establishing two important rules:</w:t>
      </w:r>
    </w:p>
    <w:p w:rsidR="006F33D4" w:rsidRPr="006F33D4" w:rsidRDefault="006F33D4" w:rsidP="006F33D4">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6F33D4">
        <w:rPr>
          <w:rFonts w:ascii="Times New Roman" w:eastAsia="Times New Roman" w:hAnsi="Times New Roman" w:cs="Times New Roman"/>
          <w:sz w:val="24"/>
          <w:szCs w:val="24"/>
          <w:lang w:val="en"/>
        </w:rPr>
        <w:lastRenderedPageBreak/>
        <w:t xml:space="preserve">under the </w:t>
      </w:r>
      <w:hyperlink r:id="rId31" w:tooltip="California Constitution" w:history="1">
        <w:r w:rsidRPr="006F33D4">
          <w:rPr>
            <w:rFonts w:ascii="Times New Roman" w:eastAsia="Times New Roman" w:hAnsi="Times New Roman" w:cs="Times New Roman"/>
            <w:color w:val="0000FF"/>
            <w:sz w:val="24"/>
            <w:szCs w:val="24"/>
            <w:u w:val="single"/>
            <w:lang w:val="en"/>
          </w:rPr>
          <w:t>California Constitution</w:t>
        </w:r>
      </w:hyperlink>
      <w:r w:rsidRPr="006F33D4">
        <w:rPr>
          <w:rFonts w:ascii="Times New Roman" w:eastAsia="Times New Roman" w:hAnsi="Times New Roman" w:cs="Times New Roman"/>
          <w:sz w:val="24"/>
          <w:szCs w:val="24"/>
          <w:lang w:val="en"/>
        </w:rPr>
        <w:t xml:space="preserve">, individuals may peacefully exercise their right to free speech in parts of </w:t>
      </w:r>
      <w:r w:rsidRPr="006F33D4">
        <w:rPr>
          <w:rFonts w:ascii="Times New Roman" w:eastAsia="Times New Roman" w:hAnsi="Times New Roman" w:cs="Times New Roman"/>
          <w:i/>
          <w:iCs/>
          <w:sz w:val="24"/>
          <w:szCs w:val="24"/>
          <w:lang w:val="en"/>
        </w:rPr>
        <w:t>private</w:t>
      </w:r>
      <w:r w:rsidRPr="006F33D4">
        <w:rPr>
          <w:rFonts w:ascii="Times New Roman" w:eastAsia="Times New Roman" w:hAnsi="Times New Roman" w:cs="Times New Roman"/>
          <w:sz w:val="24"/>
          <w:szCs w:val="24"/>
          <w:lang w:val="en"/>
        </w:rPr>
        <w:t xml:space="preserve"> shopping centers regularly held open to the public, subject to reasonable regulations adopted by the shopping centers</w:t>
      </w:r>
    </w:p>
    <w:p w:rsidR="006F33D4" w:rsidRPr="006F33D4" w:rsidRDefault="006F33D4" w:rsidP="006F33D4">
      <w:pPr>
        <w:numPr>
          <w:ilvl w:val="0"/>
          <w:numId w:val="1"/>
        </w:numPr>
        <w:spacing w:before="100" w:beforeAutospacing="1" w:after="100" w:afterAutospacing="1" w:line="240" w:lineRule="auto"/>
        <w:rPr>
          <w:rFonts w:ascii="Times New Roman" w:eastAsia="Times New Roman" w:hAnsi="Times New Roman" w:cs="Times New Roman"/>
          <w:sz w:val="24"/>
          <w:szCs w:val="24"/>
          <w:lang w:val="en"/>
        </w:rPr>
      </w:pPr>
      <w:r w:rsidRPr="006F33D4">
        <w:rPr>
          <w:rFonts w:ascii="Times New Roman" w:eastAsia="Times New Roman" w:hAnsi="Times New Roman" w:cs="Times New Roman"/>
          <w:sz w:val="24"/>
          <w:szCs w:val="24"/>
          <w:lang w:val="en"/>
        </w:rPr>
        <w:t xml:space="preserve">under the </w:t>
      </w:r>
      <w:hyperlink r:id="rId32" w:tooltip="U.S. Constitution" w:history="1">
        <w:r w:rsidRPr="006F33D4">
          <w:rPr>
            <w:rFonts w:ascii="Times New Roman" w:eastAsia="Times New Roman" w:hAnsi="Times New Roman" w:cs="Times New Roman"/>
            <w:color w:val="0000FF"/>
            <w:sz w:val="24"/>
            <w:szCs w:val="24"/>
            <w:u w:val="single"/>
            <w:lang w:val="en"/>
          </w:rPr>
          <w:t>U.S. Constitution</w:t>
        </w:r>
      </w:hyperlink>
      <w:r w:rsidRPr="006F33D4">
        <w:rPr>
          <w:rFonts w:ascii="Times New Roman" w:eastAsia="Times New Roman" w:hAnsi="Times New Roman" w:cs="Times New Roman"/>
          <w:sz w:val="24"/>
          <w:szCs w:val="24"/>
          <w:lang w:val="en"/>
        </w:rPr>
        <w:t xml:space="preserve">, </w:t>
      </w:r>
      <w:hyperlink r:id="rId33" w:tooltip="U.S. state" w:history="1">
        <w:r w:rsidRPr="006F33D4">
          <w:rPr>
            <w:rFonts w:ascii="Times New Roman" w:eastAsia="Times New Roman" w:hAnsi="Times New Roman" w:cs="Times New Roman"/>
            <w:color w:val="0000FF"/>
            <w:sz w:val="24"/>
            <w:szCs w:val="24"/>
            <w:u w:val="single"/>
            <w:lang w:val="en"/>
          </w:rPr>
          <w:t>states</w:t>
        </w:r>
      </w:hyperlink>
      <w:r w:rsidRPr="006F33D4">
        <w:rPr>
          <w:rFonts w:ascii="Times New Roman" w:eastAsia="Times New Roman" w:hAnsi="Times New Roman" w:cs="Times New Roman"/>
          <w:sz w:val="24"/>
          <w:szCs w:val="24"/>
          <w:lang w:val="en"/>
        </w:rPr>
        <w:t xml:space="preserve"> can provide their citizens with broader rights in their constitutions than under the federal Constitution, so long as those rights do not infringe on any federal constitutional rights</w:t>
      </w:r>
    </w:p>
    <w:p w:rsidR="006F33D4" w:rsidRPr="006F33D4" w:rsidRDefault="006F33D4" w:rsidP="006F33D4">
      <w:pPr>
        <w:spacing w:before="100" w:beforeAutospacing="1" w:after="100" w:afterAutospacing="1" w:line="240" w:lineRule="auto"/>
        <w:rPr>
          <w:rFonts w:ascii="Times New Roman" w:eastAsia="Times New Roman" w:hAnsi="Times New Roman" w:cs="Times New Roman"/>
          <w:sz w:val="24"/>
          <w:szCs w:val="24"/>
          <w:lang w:val="en"/>
        </w:rPr>
      </w:pPr>
      <w:r w:rsidRPr="006F33D4">
        <w:rPr>
          <w:rFonts w:ascii="Times New Roman" w:eastAsia="Times New Roman" w:hAnsi="Times New Roman" w:cs="Times New Roman"/>
          <w:sz w:val="24"/>
          <w:szCs w:val="24"/>
          <w:lang w:val="en"/>
        </w:rPr>
        <w:t xml:space="preserve">This holding was possible because </w:t>
      </w:r>
      <w:hyperlink r:id="rId34" w:tooltip="California" w:history="1">
        <w:r w:rsidRPr="006F33D4">
          <w:rPr>
            <w:rFonts w:ascii="Times New Roman" w:eastAsia="Times New Roman" w:hAnsi="Times New Roman" w:cs="Times New Roman"/>
            <w:color w:val="0000FF"/>
            <w:sz w:val="24"/>
            <w:szCs w:val="24"/>
            <w:u w:val="single"/>
            <w:lang w:val="en"/>
          </w:rPr>
          <w:t>California</w:t>
        </w:r>
      </w:hyperlink>
      <w:r w:rsidRPr="006F33D4">
        <w:rPr>
          <w:rFonts w:ascii="Times New Roman" w:eastAsia="Times New Roman" w:hAnsi="Times New Roman" w:cs="Times New Roman"/>
          <w:sz w:val="24"/>
          <w:szCs w:val="24"/>
          <w:lang w:val="en"/>
        </w:rPr>
        <w:t xml:space="preserve">'s constitution contains an </w:t>
      </w:r>
      <w:r w:rsidRPr="006F33D4">
        <w:rPr>
          <w:rFonts w:ascii="Times New Roman" w:eastAsia="Times New Roman" w:hAnsi="Times New Roman" w:cs="Times New Roman"/>
          <w:i/>
          <w:iCs/>
          <w:sz w:val="24"/>
          <w:szCs w:val="24"/>
          <w:lang w:val="en"/>
        </w:rPr>
        <w:t>affirmative</w:t>
      </w:r>
      <w:r w:rsidRPr="006F33D4">
        <w:rPr>
          <w:rFonts w:ascii="Times New Roman" w:eastAsia="Times New Roman" w:hAnsi="Times New Roman" w:cs="Times New Roman"/>
          <w:sz w:val="24"/>
          <w:szCs w:val="24"/>
          <w:lang w:val="en"/>
        </w:rPr>
        <w:t xml:space="preserve"> right of free speech which has been liberally construed by the </w:t>
      </w:r>
      <w:hyperlink r:id="rId35" w:tooltip="Supreme Court of California" w:history="1">
        <w:r w:rsidRPr="006F33D4">
          <w:rPr>
            <w:rFonts w:ascii="Times New Roman" w:eastAsia="Times New Roman" w:hAnsi="Times New Roman" w:cs="Times New Roman"/>
            <w:color w:val="0000FF"/>
            <w:sz w:val="24"/>
            <w:szCs w:val="24"/>
            <w:u w:val="single"/>
            <w:lang w:val="en"/>
          </w:rPr>
          <w:t>Supreme Court of California</w:t>
        </w:r>
      </w:hyperlink>
      <w:r w:rsidRPr="006F33D4">
        <w:rPr>
          <w:rFonts w:ascii="Times New Roman" w:eastAsia="Times New Roman" w:hAnsi="Times New Roman" w:cs="Times New Roman"/>
          <w:sz w:val="24"/>
          <w:szCs w:val="24"/>
          <w:lang w:val="en"/>
        </w:rPr>
        <w:t xml:space="preserve">, while the federal constitution's First Amendment contains only a </w:t>
      </w:r>
      <w:r w:rsidRPr="006F33D4">
        <w:rPr>
          <w:rFonts w:ascii="Times New Roman" w:eastAsia="Times New Roman" w:hAnsi="Times New Roman" w:cs="Times New Roman"/>
          <w:i/>
          <w:iCs/>
          <w:sz w:val="24"/>
          <w:szCs w:val="24"/>
          <w:lang w:val="en"/>
        </w:rPr>
        <w:t>negative</w:t>
      </w:r>
      <w:r w:rsidRPr="006F33D4">
        <w:rPr>
          <w:rFonts w:ascii="Times New Roman" w:eastAsia="Times New Roman" w:hAnsi="Times New Roman" w:cs="Times New Roman"/>
          <w:sz w:val="24"/>
          <w:szCs w:val="24"/>
          <w:lang w:val="en"/>
        </w:rPr>
        <w:t xml:space="preserve"> command to Congress to not abridge the freedom of speech. This distinction was significant because the U.S. Supreme Court had already held that under the </w:t>
      </w:r>
      <w:r w:rsidRPr="006F33D4">
        <w:rPr>
          <w:rFonts w:ascii="Times New Roman" w:eastAsia="Times New Roman" w:hAnsi="Times New Roman" w:cs="Times New Roman"/>
          <w:i/>
          <w:iCs/>
          <w:sz w:val="24"/>
          <w:szCs w:val="24"/>
          <w:lang w:val="en"/>
        </w:rPr>
        <w:t>federal</w:t>
      </w:r>
      <w:r w:rsidRPr="006F33D4">
        <w:rPr>
          <w:rFonts w:ascii="Times New Roman" w:eastAsia="Times New Roman" w:hAnsi="Times New Roman" w:cs="Times New Roman"/>
          <w:sz w:val="24"/>
          <w:szCs w:val="24"/>
          <w:lang w:val="en"/>
        </w:rPr>
        <w:t xml:space="preserve"> </w:t>
      </w:r>
      <w:hyperlink r:id="rId36" w:tooltip="First Amendment to the United States Constitution" w:history="1">
        <w:r w:rsidRPr="006F33D4">
          <w:rPr>
            <w:rFonts w:ascii="Times New Roman" w:eastAsia="Times New Roman" w:hAnsi="Times New Roman" w:cs="Times New Roman"/>
            <w:color w:val="0000FF"/>
            <w:sz w:val="24"/>
            <w:szCs w:val="24"/>
            <w:u w:val="single"/>
            <w:lang w:val="en"/>
          </w:rPr>
          <w:t>First Amendment</w:t>
        </w:r>
      </w:hyperlink>
      <w:r w:rsidRPr="006F33D4">
        <w:rPr>
          <w:rFonts w:ascii="Times New Roman" w:eastAsia="Times New Roman" w:hAnsi="Times New Roman" w:cs="Times New Roman"/>
          <w:sz w:val="24"/>
          <w:szCs w:val="24"/>
          <w:lang w:val="en"/>
        </w:rPr>
        <w:t>, there was no implied right of free speech within a private shopping center.</w:t>
      </w:r>
      <w:hyperlink r:id="rId37" w:anchor="cite_note-2" w:history="1">
        <w:r w:rsidRPr="006F33D4">
          <w:rPr>
            <w:rFonts w:ascii="Times New Roman" w:eastAsia="Times New Roman" w:hAnsi="Times New Roman" w:cs="Times New Roman"/>
            <w:color w:val="0000FF"/>
            <w:sz w:val="24"/>
            <w:szCs w:val="24"/>
            <w:u w:val="single"/>
            <w:vertAlign w:val="superscript"/>
            <w:lang w:val="en"/>
          </w:rPr>
          <w:t>[2]</w:t>
        </w:r>
      </w:hyperlink>
      <w:r w:rsidRPr="006F33D4">
        <w:rPr>
          <w:rFonts w:ascii="Times New Roman" w:eastAsia="Times New Roman" w:hAnsi="Times New Roman" w:cs="Times New Roman"/>
          <w:sz w:val="24"/>
          <w:szCs w:val="24"/>
          <w:lang w:val="en"/>
        </w:rPr>
        <w:t xml:space="preserve"> The </w:t>
      </w:r>
      <w:proofErr w:type="spellStart"/>
      <w:r w:rsidRPr="006F33D4">
        <w:rPr>
          <w:rFonts w:ascii="Times New Roman" w:eastAsia="Times New Roman" w:hAnsi="Times New Roman" w:cs="Times New Roman"/>
          <w:i/>
          <w:iCs/>
          <w:sz w:val="24"/>
          <w:szCs w:val="24"/>
          <w:lang w:val="en"/>
        </w:rPr>
        <w:t>Pruneyard</w:t>
      </w:r>
      <w:proofErr w:type="spellEnd"/>
      <w:r w:rsidRPr="006F33D4">
        <w:rPr>
          <w:rFonts w:ascii="Times New Roman" w:eastAsia="Times New Roman" w:hAnsi="Times New Roman" w:cs="Times New Roman"/>
          <w:sz w:val="24"/>
          <w:szCs w:val="24"/>
          <w:lang w:val="en"/>
        </w:rPr>
        <w:t xml:space="preserve"> case, therefore, raised the question of whether an implied right of free speech could arise under a state constitution without conflicting with the federal Constitution. In answering yes to that question, the Court rejected the shopping center's argument that California's broader free speech right amounted to a </w:t>
      </w:r>
      <w:hyperlink r:id="rId38" w:tooltip="Fifth Amendment to the United States Constitution" w:history="1">
        <w:r w:rsidRPr="006F33D4">
          <w:rPr>
            <w:rFonts w:ascii="Times New Roman" w:eastAsia="Times New Roman" w:hAnsi="Times New Roman" w:cs="Times New Roman"/>
            <w:color w:val="0000FF"/>
            <w:sz w:val="24"/>
            <w:szCs w:val="24"/>
            <w:u w:val="single"/>
            <w:lang w:val="en"/>
          </w:rPr>
          <w:t>"taking"</w:t>
        </w:r>
      </w:hyperlink>
      <w:r w:rsidRPr="006F33D4">
        <w:rPr>
          <w:rFonts w:ascii="Times New Roman" w:eastAsia="Times New Roman" w:hAnsi="Times New Roman" w:cs="Times New Roman"/>
          <w:sz w:val="24"/>
          <w:szCs w:val="24"/>
          <w:lang w:val="en"/>
        </w:rPr>
        <w:t xml:space="preserve"> of the shopping center under federal constitutional law.</w:t>
      </w:r>
      <w:r w:rsidRPr="006F33D4">
        <w:rPr>
          <w:rFonts w:ascii="Times New Roman" w:eastAsia="Times New Roman" w:hAnsi="Times New Roman" w:cs="Times New Roman"/>
          <w:noProof/>
          <w:color w:val="0000FF"/>
          <w:sz w:val="24"/>
          <w:szCs w:val="24"/>
        </w:rPr>
        <w:drawing>
          <wp:inline distT="0" distB="0" distL="0" distR="0" wp14:anchorId="1186F566" wp14:editId="01810B06">
            <wp:extent cx="142875" cy="104775"/>
            <wp:effectExtent l="0" t="0" r="9525" b="9525"/>
            <wp:docPr id="3" name="Picture 3" descr="http://bits.wikimedia.org/static-1.24wmf6/skins/common/images/magnify-clip.png">
              <a:hlinkClick xmlns:a="http://schemas.openxmlformats.org/drawingml/2006/main" r:id="rId39"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its.wikimedia.org/static-1.24wmf6/skins/common/images/magnify-clip.png">
                      <a:hlinkClick r:id="rId39" tooltip="&quot;Enlarge&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2875" cy="104775"/>
                    </a:xfrm>
                    <a:prstGeom prst="rect">
                      <a:avLst/>
                    </a:prstGeom>
                    <a:noFill/>
                    <a:ln>
                      <a:noFill/>
                    </a:ln>
                  </pic:spPr>
                </pic:pic>
              </a:graphicData>
            </a:graphic>
          </wp:inline>
        </w:drawing>
      </w:r>
    </w:p>
    <w:p w:rsidR="006F33D4" w:rsidRPr="006F33D4" w:rsidRDefault="006F33D4" w:rsidP="006F33D4">
      <w:pPr>
        <w:spacing w:after="0" w:line="240" w:lineRule="auto"/>
        <w:rPr>
          <w:rFonts w:ascii="Times New Roman" w:eastAsia="Times New Roman" w:hAnsi="Times New Roman" w:cs="Times New Roman"/>
          <w:sz w:val="24"/>
          <w:szCs w:val="24"/>
          <w:lang w:val="en"/>
        </w:rPr>
      </w:pPr>
      <w:r w:rsidRPr="006F33D4">
        <w:rPr>
          <w:rFonts w:ascii="Times New Roman" w:eastAsia="Times New Roman" w:hAnsi="Times New Roman" w:cs="Times New Roman"/>
          <w:sz w:val="24"/>
          <w:szCs w:val="24"/>
          <w:lang w:val="en"/>
        </w:rPr>
        <w:t>A typical "Please Do Not Contribute" sign at a California shopping center.</w:t>
      </w:r>
    </w:p>
    <w:p w:rsidR="006F33D4" w:rsidRPr="006F33D4" w:rsidRDefault="006F33D4" w:rsidP="006F33D4">
      <w:pPr>
        <w:spacing w:before="100" w:beforeAutospacing="1" w:after="100" w:afterAutospacing="1" w:line="240" w:lineRule="auto"/>
        <w:rPr>
          <w:rFonts w:ascii="Times New Roman" w:eastAsia="Times New Roman" w:hAnsi="Times New Roman" w:cs="Times New Roman"/>
          <w:sz w:val="24"/>
          <w:szCs w:val="24"/>
          <w:lang w:val="en"/>
        </w:rPr>
      </w:pPr>
      <w:r w:rsidRPr="006F33D4">
        <w:rPr>
          <w:rFonts w:ascii="Times New Roman" w:eastAsia="Times New Roman" w:hAnsi="Times New Roman" w:cs="Times New Roman"/>
          <w:sz w:val="24"/>
          <w:szCs w:val="24"/>
          <w:lang w:val="en"/>
        </w:rPr>
        <w:t xml:space="preserve">Footnote two of the decision quotes the relevant portions of the </w:t>
      </w:r>
      <w:hyperlink r:id="rId41" w:tooltip="Constitution of California" w:history="1">
        <w:r w:rsidRPr="006F33D4">
          <w:rPr>
            <w:rFonts w:ascii="Times New Roman" w:eastAsia="Times New Roman" w:hAnsi="Times New Roman" w:cs="Times New Roman"/>
            <w:color w:val="0000FF"/>
            <w:sz w:val="24"/>
            <w:szCs w:val="24"/>
            <w:u w:val="single"/>
            <w:lang w:val="en"/>
          </w:rPr>
          <w:t>California Constitution</w:t>
        </w:r>
      </w:hyperlink>
      <w:r w:rsidRPr="006F33D4">
        <w:rPr>
          <w:rFonts w:ascii="Times New Roman" w:eastAsia="Times New Roman" w:hAnsi="Times New Roman" w:cs="Times New Roman"/>
          <w:sz w:val="24"/>
          <w:szCs w:val="24"/>
          <w:lang w:val="en"/>
        </w:rPr>
        <w:t>, which states in Article 1, § 2</w:t>
      </w:r>
    </w:p>
    <w:tbl>
      <w:tblPr>
        <w:tblW w:w="0" w:type="dxa"/>
        <w:tblCellMar>
          <w:top w:w="15" w:type="dxa"/>
          <w:left w:w="15" w:type="dxa"/>
          <w:bottom w:w="15" w:type="dxa"/>
          <w:right w:w="15" w:type="dxa"/>
        </w:tblCellMar>
        <w:tblLook w:val="04A0" w:firstRow="1" w:lastRow="0" w:firstColumn="1" w:lastColumn="0" w:noHBand="0" w:noVBand="1"/>
      </w:tblPr>
      <w:tblGrid>
        <w:gridCol w:w="565"/>
        <w:gridCol w:w="8530"/>
        <w:gridCol w:w="565"/>
      </w:tblGrid>
      <w:tr w:rsidR="006F33D4" w:rsidRPr="006F33D4" w:rsidTr="006F33D4">
        <w:tc>
          <w:tcPr>
            <w:tcW w:w="300" w:type="dxa"/>
            <w:tcBorders>
              <w:top w:val="nil"/>
              <w:left w:val="nil"/>
              <w:bottom w:val="nil"/>
              <w:right w:val="nil"/>
            </w:tcBorders>
            <w:shd w:val="clear" w:color="auto" w:fill="auto"/>
            <w:tcMar>
              <w:top w:w="150" w:type="dxa"/>
              <w:left w:w="150" w:type="dxa"/>
              <w:bottom w:w="150" w:type="dxa"/>
              <w:right w:w="150" w:type="dxa"/>
            </w:tcMar>
            <w:hideMark/>
          </w:tcPr>
          <w:p w:rsidR="006F33D4" w:rsidRPr="006F33D4" w:rsidRDefault="006F33D4" w:rsidP="006F33D4">
            <w:pPr>
              <w:spacing w:before="100" w:beforeAutospacing="1" w:after="100" w:afterAutospacing="1" w:line="240" w:lineRule="auto"/>
              <w:rPr>
                <w:rFonts w:ascii="Times New Roman" w:eastAsia="Times New Roman" w:hAnsi="Times New Roman" w:cs="Times New Roman"/>
                <w:b/>
                <w:bCs/>
                <w:color w:val="B2B7F2"/>
                <w:sz w:val="53"/>
                <w:szCs w:val="53"/>
              </w:rPr>
            </w:pPr>
            <w:r w:rsidRPr="006F33D4">
              <w:rPr>
                <w:rFonts w:ascii="Times New Roman" w:eastAsia="Times New Roman" w:hAnsi="Times New Roman" w:cs="Times New Roman"/>
                <w:b/>
                <w:bCs/>
                <w:color w:val="B2B7F2"/>
                <w:sz w:val="53"/>
                <w:szCs w:val="53"/>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6F33D4" w:rsidRPr="006F33D4" w:rsidRDefault="006F33D4" w:rsidP="006F33D4">
            <w:pPr>
              <w:spacing w:before="100" w:beforeAutospacing="1" w:after="100" w:afterAutospacing="1" w:line="240" w:lineRule="auto"/>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Every person may freely speak, write and publish his or her sentiments on all subjects, being responsible for the abuse of this right. A law may not restrain or abridge liberty of speech or press.</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6F33D4" w:rsidRPr="006F33D4" w:rsidRDefault="006F33D4" w:rsidP="006F33D4">
            <w:pPr>
              <w:spacing w:before="100" w:beforeAutospacing="1" w:after="100" w:afterAutospacing="1" w:line="240" w:lineRule="auto"/>
              <w:jc w:val="right"/>
              <w:rPr>
                <w:rFonts w:ascii="Times New Roman" w:eastAsia="Times New Roman" w:hAnsi="Times New Roman" w:cs="Times New Roman"/>
                <w:b/>
                <w:bCs/>
                <w:color w:val="B2B7F2"/>
                <w:sz w:val="53"/>
                <w:szCs w:val="53"/>
              </w:rPr>
            </w:pPr>
            <w:r w:rsidRPr="006F33D4">
              <w:rPr>
                <w:rFonts w:ascii="Times New Roman" w:eastAsia="Times New Roman" w:hAnsi="Times New Roman" w:cs="Times New Roman"/>
                <w:b/>
                <w:bCs/>
                <w:color w:val="B2B7F2"/>
                <w:sz w:val="53"/>
                <w:szCs w:val="53"/>
              </w:rPr>
              <w:t>”</w:t>
            </w:r>
          </w:p>
        </w:tc>
      </w:tr>
    </w:tbl>
    <w:p w:rsidR="006F33D4" w:rsidRPr="006F33D4" w:rsidRDefault="006F33D4" w:rsidP="006F33D4">
      <w:pPr>
        <w:spacing w:before="100" w:beforeAutospacing="1" w:after="100" w:afterAutospacing="1" w:line="240" w:lineRule="auto"/>
        <w:rPr>
          <w:rFonts w:ascii="Times New Roman" w:eastAsia="Times New Roman" w:hAnsi="Times New Roman" w:cs="Times New Roman"/>
          <w:sz w:val="24"/>
          <w:szCs w:val="24"/>
          <w:lang w:val="en"/>
        </w:rPr>
      </w:pPr>
      <w:proofErr w:type="gramStart"/>
      <w:r w:rsidRPr="006F33D4">
        <w:rPr>
          <w:rFonts w:ascii="Times New Roman" w:eastAsia="Times New Roman" w:hAnsi="Times New Roman" w:cs="Times New Roman"/>
          <w:sz w:val="24"/>
          <w:szCs w:val="24"/>
          <w:lang w:val="en"/>
        </w:rPr>
        <w:t>and</w:t>
      </w:r>
      <w:proofErr w:type="gramEnd"/>
      <w:r w:rsidRPr="006F33D4">
        <w:rPr>
          <w:rFonts w:ascii="Times New Roman" w:eastAsia="Times New Roman" w:hAnsi="Times New Roman" w:cs="Times New Roman"/>
          <w:sz w:val="24"/>
          <w:szCs w:val="24"/>
          <w:lang w:val="en"/>
        </w:rPr>
        <w:t xml:space="preserve"> Article 1, § 3</w:t>
      </w:r>
    </w:p>
    <w:tbl>
      <w:tblPr>
        <w:tblW w:w="0" w:type="dxa"/>
        <w:tblCellMar>
          <w:top w:w="15" w:type="dxa"/>
          <w:left w:w="15" w:type="dxa"/>
          <w:bottom w:w="15" w:type="dxa"/>
          <w:right w:w="15" w:type="dxa"/>
        </w:tblCellMar>
        <w:tblLook w:val="04A0" w:firstRow="1" w:lastRow="0" w:firstColumn="1" w:lastColumn="0" w:noHBand="0" w:noVBand="1"/>
      </w:tblPr>
      <w:tblGrid>
        <w:gridCol w:w="565"/>
        <w:gridCol w:w="7585"/>
        <w:gridCol w:w="565"/>
      </w:tblGrid>
      <w:tr w:rsidR="006F33D4" w:rsidRPr="006F33D4" w:rsidTr="006F33D4">
        <w:tc>
          <w:tcPr>
            <w:tcW w:w="300" w:type="dxa"/>
            <w:tcBorders>
              <w:top w:val="nil"/>
              <w:left w:val="nil"/>
              <w:bottom w:val="nil"/>
              <w:right w:val="nil"/>
            </w:tcBorders>
            <w:shd w:val="clear" w:color="auto" w:fill="auto"/>
            <w:tcMar>
              <w:top w:w="150" w:type="dxa"/>
              <w:left w:w="150" w:type="dxa"/>
              <w:bottom w:w="150" w:type="dxa"/>
              <w:right w:w="150" w:type="dxa"/>
            </w:tcMar>
            <w:hideMark/>
          </w:tcPr>
          <w:p w:rsidR="006F33D4" w:rsidRPr="006F33D4" w:rsidRDefault="006F33D4" w:rsidP="006F33D4">
            <w:pPr>
              <w:spacing w:before="100" w:beforeAutospacing="1" w:after="100" w:afterAutospacing="1" w:line="240" w:lineRule="auto"/>
              <w:rPr>
                <w:rFonts w:ascii="Times New Roman" w:eastAsia="Times New Roman" w:hAnsi="Times New Roman" w:cs="Times New Roman"/>
                <w:b/>
                <w:bCs/>
                <w:color w:val="B2B7F2"/>
                <w:sz w:val="53"/>
                <w:szCs w:val="53"/>
              </w:rPr>
            </w:pPr>
            <w:r w:rsidRPr="006F33D4">
              <w:rPr>
                <w:rFonts w:ascii="Times New Roman" w:eastAsia="Times New Roman" w:hAnsi="Times New Roman" w:cs="Times New Roman"/>
                <w:b/>
                <w:bCs/>
                <w:color w:val="B2B7F2"/>
                <w:sz w:val="53"/>
                <w:szCs w:val="53"/>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6F33D4" w:rsidRPr="006F33D4" w:rsidRDefault="006F33D4" w:rsidP="006F33D4">
            <w:pPr>
              <w:spacing w:before="100" w:beforeAutospacing="1" w:after="100" w:afterAutospacing="1" w:line="240" w:lineRule="auto"/>
              <w:rPr>
                <w:rFonts w:ascii="Times New Roman" w:eastAsia="Times New Roman" w:hAnsi="Times New Roman" w:cs="Times New Roman"/>
                <w:sz w:val="24"/>
                <w:szCs w:val="24"/>
              </w:rPr>
            </w:pPr>
            <w:r w:rsidRPr="006F33D4">
              <w:rPr>
                <w:rFonts w:ascii="Times New Roman" w:eastAsia="Times New Roman" w:hAnsi="Times New Roman" w:cs="Times New Roman"/>
                <w:sz w:val="24"/>
                <w:szCs w:val="24"/>
              </w:rPr>
              <w:t>[P]</w:t>
            </w:r>
            <w:proofErr w:type="spellStart"/>
            <w:r w:rsidRPr="006F33D4">
              <w:rPr>
                <w:rFonts w:ascii="Times New Roman" w:eastAsia="Times New Roman" w:hAnsi="Times New Roman" w:cs="Times New Roman"/>
                <w:sz w:val="24"/>
                <w:szCs w:val="24"/>
              </w:rPr>
              <w:t>eople</w:t>
            </w:r>
            <w:proofErr w:type="spellEnd"/>
            <w:r w:rsidRPr="006F33D4">
              <w:rPr>
                <w:rFonts w:ascii="Times New Roman" w:eastAsia="Times New Roman" w:hAnsi="Times New Roman" w:cs="Times New Roman"/>
                <w:sz w:val="24"/>
                <w:szCs w:val="24"/>
              </w:rPr>
              <w:t xml:space="preserve"> have the right to . . . petition government for redress of grievances.</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6F33D4" w:rsidRPr="006F33D4" w:rsidRDefault="006F33D4" w:rsidP="006F33D4">
            <w:pPr>
              <w:spacing w:before="100" w:beforeAutospacing="1" w:after="100" w:afterAutospacing="1" w:line="240" w:lineRule="auto"/>
              <w:jc w:val="right"/>
              <w:rPr>
                <w:rFonts w:ascii="Times New Roman" w:eastAsia="Times New Roman" w:hAnsi="Times New Roman" w:cs="Times New Roman"/>
                <w:b/>
                <w:bCs/>
                <w:color w:val="B2B7F2"/>
                <w:sz w:val="53"/>
                <w:szCs w:val="53"/>
              </w:rPr>
            </w:pPr>
            <w:r w:rsidRPr="006F33D4">
              <w:rPr>
                <w:rFonts w:ascii="Times New Roman" w:eastAsia="Times New Roman" w:hAnsi="Times New Roman" w:cs="Times New Roman"/>
                <w:b/>
                <w:bCs/>
                <w:color w:val="B2B7F2"/>
                <w:sz w:val="53"/>
                <w:szCs w:val="53"/>
              </w:rPr>
              <w:t>”</w:t>
            </w:r>
          </w:p>
        </w:tc>
      </w:tr>
    </w:tbl>
    <w:p w:rsidR="006F33D4" w:rsidRPr="006F33D4" w:rsidRDefault="006F33D4" w:rsidP="006F33D4">
      <w:pPr>
        <w:spacing w:before="100" w:beforeAutospacing="1" w:after="100" w:afterAutospacing="1" w:line="240" w:lineRule="auto"/>
        <w:rPr>
          <w:rFonts w:ascii="Times New Roman" w:eastAsia="Times New Roman" w:hAnsi="Times New Roman" w:cs="Times New Roman"/>
          <w:sz w:val="24"/>
          <w:szCs w:val="24"/>
          <w:lang w:val="en"/>
        </w:rPr>
      </w:pPr>
      <w:r w:rsidRPr="006F33D4">
        <w:rPr>
          <w:rFonts w:ascii="Times New Roman" w:eastAsia="Times New Roman" w:hAnsi="Times New Roman" w:cs="Times New Roman"/>
          <w:sz w:val="24"/>
          <w:szCs w:val="24"/>
          <w:lang w:val="en"/>
        </w:rPr>
        <w:t xml:space="preserve">The vote to uphold the California decision was unanimous, although four justices disagreed with part of the reasoning in Justice </w:t>
      </w:r>
      <w:hyperlink r:id="rId42" w:tooltip="William Rehnquist" w:history="1">
        <w:r w:rsidRPr="006F33D4">
          <w:rPr>
            <w:rFonts w:ascii="Times New Roman" w:eastAsia="Times New Roman" w:hAnsi="Times New Roman" w:cs="Times New Roman"/>
            <w:color w:val="0000FF"/>
            <w:sz w:val="24"/>
            <w:szCs w:val="24"/>
            <w:u w:val="single"/>
            <w:lang w:val="en"/>
          </w:rPr>
          <w:t>William Rehnquist</w:t>
        </w:r>
      </w:hyperlink>
      <w:r w:rsidRPr="006F33D4">
        <w:rPr>
          <w:rFonts w:ascii="Times New Roman" w:eastAsia="Times New Roman" w:hAnsi="Times New Roman" w:cs="Times New Roman"/>
          <w:sz w:val="24"/>
          <w:szCs w:val="24"/>
          <w:lang w:val="en"/>
        </w:rPr>
        <w:t xml:space="preserve">'s opinion for the majority. Justices </w:t>
      </w:r>
      <w:hyperlink r:id="rId43" w:tooltip="Thurgood Marshall" w:history="1">
        <w:r w:rsidRPr="006F33D4">
          <w:rPr>
            <w:rFonts w:ascii="Times New Roman" w:eastAsia="Times New Roman" w:hAnsi="Times New Roman" w:cs="Times New Roman"/>
            <w:color w:val="0000FF"/>
            <w:sz w:val="24"/>
            <w:szCs w:val="24"/>
            <w:u w:val="single"/>
            <w:lang w:val="en"/>
          </w:rPr>
          <w:t>Thurgood Marshall</w:t>
        </w:r>
      </w:hyperlink>
      <w:r w:rsidRPr="006F33D4">
        <w:rPr>
          <w:rFonts w:ascii="Times New Roman" w:eastAsia="Times New Roman" w:hAnsi="Times New Roman" w:cs="Times New Roman"/>
          <w:sz w:val="24"/>
          <w:szCs w:val="24"/>
          <w:lang w:val="en"/>
        </w:rPr>
        <w:t xml:space="preserve">, </w:t>
      </w:r>
      <w:hyperlink r:id="rId44" w:tooltip="Byron White" w:history="1">
        <w:r w:rsidRPr="006F33D4">
          <w:rPr>
            <w:rFonts w:ascii="Times New Roman" w:eastAsia="Times New Roman" w:hAnsi="Times New Roman" w:cs="Times New Roman"/>
            <w:color w:val="0000FF"/>
            <w:sz w:val="24"/>
            <w:szCs w:val="24"/>
            <w:u w:val="single"/>
            <w:lang w:val="en"/>
          </w:rPr>
          <w:t>Byron White</w:t>
        </w:r>
      </w:hyperlink>
      <w:r w:rsidRPr="006F33D4">
        <w:rPr>
          <w:rFonts w:ascii="Times New Roman" w:eastAsia="Times New Roman" w:hAnsi="Times New Roman" w:cs="Times New Roman"/>
          <w:sz w:val="24"/>
          <w:szCs w:val="24"/>
          <w:lang w:val="en"/>
        </w:rPr>
        <w:t xml:space="preserve">, and </w:t>
      </w:r>
      <w:hyperlink r:id="rId45" w:tooltip="Lewis F. Powell, Jr." w:history="1">
        <w:r w:rsidRPr="006F33D4">
          <w:rPr>
            <w:rFonts w:ascii="Times New Roman" w:eastAsia="Times New Roman" w:hAnsi="Times New Roman" w:cs="Times New Roman"/>
            <w:color w:val="0000FF"/>
            <w:sz w:val="24"/>
            <w:szCs w:val="24"/>
            <w:u w:val="single"/>
            <w:lang w:val="en"/>
          </w:rPr>
          <w:t>Lewis Powell</w:t>
        </w:r>
      </w:hyperlink>
      <w:r w:rsidRPr="006F33D4">
        <w:rPr>
          <w:rFonts w:ascii="Times New Roman" w:eastAsia="Times New Roman" w:hAnsi="Times New Roman" w:cs="Times New Roman"/>
          <w:sz w:val="24"/>
          <w:szCs w:val="24"/>
          <w:lang w:val="en"/>
        </w:rPr>
        <w:t xml:space="preserve"> filed separate concurring opinions. Justice </w:t>
      </w:r>
      <w:hyperlink r:id="rId46" w:tooltip="Harry Blackmun" w:history="1">
        <w:r w:rsidRPr="006F33D4">
          <w:rPr>
            <w:rFonts w:ascii="Times New Roman" w:eastAsia="Times New Roman" w:hAnsi="Times New Roman" w:cs="Times New Roman"/>
            <w:color w:val="0000FF"/>
            <w:sz w:val="24"/>
            <w:szCs w:val="24"/>
            <w:u w:val="single"/>
            <w:lang w:val="en"/>
          </w:rPr>
          <w:t>Harry Blackmun</w:t>
        </w:r>
      </w:hyperlink>
      <w:r w:rsidRPr="006F33D4">
        <w:rPr>
          <w:rFonts w:ascii="Times New Roman" w:eastAsia="Times New Roman" w:hAnsi="Times New Roman" w:cs="Times New Roman"/>
          <w:sz w:val="24"/>
          <w:szCs w:val="24"/>
          <w:lang w:val="en"/>
        </w:rPr>
        <w:t xml:space="preserve"> filed a brief "statement" indicating that he was joining in all of Justice Rehnquist's opinion except for one sentence.</w:t>
      </w:r>
    </w:p>
    <w:p w:rsidR="00393939" w:rsidRDefault="006F33D4" w:rsidP="006F33D4">
      <w:pPr>
        <w:spacing w:before="100" w:beforeAutospacing="1" w:after="100" w:afterAutospacing="1" w:line="240" w:lineRule="auto"/>
      </w:pPr>
      <w:r w:rsidRPr="006F33D4">
        <w:rPr>
          <w:rFonts w:ascii="Times New Roman" w:eastAsia="Times New Roman" w:hAnsi="Times New Roman" w:cs="Times New Roman"/>
          <w:sz w:val="24"/>
          <w:szCs w:val="24"/>
          <w:lang w:val="en"/>
        </w:rPr>
        <w:t xml:space="preserve">Because of the </w:t>
      </w:r>
      <w:proofErr w:type="spellStart"/>
      <w:r w:rsidRPr="006F33D4">
        <w:rPr>
          <w:rFonts w:ascii="Times New Roman" w:eastAsia="Times New Roman" w:hAnsi="Times New Roman" w:cs="Times New Roman"/>
          <w:i/>
          <w:iCs/>
          <w:sz w:val="24"/>
          <w:szCs w:val="24"/>
          <w:lang w:val="en"/>
        </w:rPr>
        <w:t>Pruneyard</w:t>
      </w:r>
      <w:proofErr w:type="spellEnd"/>
      <w:r w:rsidRPr="006F33D4">
        <w:rPr>
          <w:rFonts w:ascii="Times New Roman" w:eastAsia="Times New Roman" w:hAnsi="Times New Roman" w:cs="Times New Roman"/>
          <w:sz w:val="24"/>
          <w:szCs w:val="24"/>
          <w:lang w:val="en"/>
        </w:rPr>
        <w:t xml:space="preserve"> case, people who visit shopping centers in California may regularly encounter people seeking money or attention for various causes, including charitable solicitations, qualifying petitions for amendments to the state constitution, voter registration drives, and sometimes a beggar. In turn, many shopping centers have posted signs to explain that </w:t>
      </w:r>
      <w:proofErr w:type="gramStart"/>
      <w:r w:rsidRPr="006F33D4">
        <w:rPr>
          <w:rFonts w:ascii="Times New Roman" w:eastAsia="Times New Roman" w:hAnsi="Times New Roman" w:cs="Times New Roman"/>
          <w:sz w:val="24"/>
          <w:szCs w:val="24"/>
          <w:lang w:val="en"/>
        </w:rPr>
        <w:t>they</w:t>
      </w:r>
      <w:proofErr w:type="gramEnd"/>
      <w:r w:rsidRPr="006F33D4">
        <w:rPr>
          <w:rFonts w:ascii="Times New Roman" w:eastAsia="Times New Roman" w:hAnsi="Times New Roman" w:cs="Times New Roman"/>
          <w:sz w:val="24"/>
          <w:szCs w:val="24"/>
          <w:lang w:val="en"/>
        </w:rPr>
        <w:t xml:space="preserve"> do not endorse the views of people exercising their right to free speech, and that if patrons do not give them money, the speakers will go away.</w:t>
      </w:r>
      <w:bookmarkStart w:id="0" w:name="_GoBack"/>
      <w:bookmarkEnd w:id="0"/>
    </w:p>
    <w:sectPr w:rsidR="003939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310D6"/>
    <w:multiLevelType w:val="multilevel"/>
    <w:tmpl w:val="1F92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3D4"/>
    <w:rsid w:val="002A0DAB"/>
    <w:rsid w:val="006F33D4"/>
    <w:rsid w:val="00F80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33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3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33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3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1623561">
      <w:bodyDiv w:val="1"/>
      <w:marLeft w:val="0"/>
      <w:marRight w:val="0"/>
      <w:marTop w:val="0"/>
      <w:marBottom w:val="0"/>
      <w:divBdr>
        <w:top w:val="none" w:sz="0" w:space="0" w:color="auto"/>
        <w:left w:val="none" w:sz="0" w:space="0" w:color="auto"/>
        <w:bottom w:val="none" w:sz="0" w:space="0" w:color="auto"/>
        <w:right w:val="none" w:sz="0" w:space="0" w:color="auto"/>
      </w:divBdr>
      <w:divsChild>
        <w:div w:id="2090154283">
          <w:marLeft w:val="0"/>
          <w:marRight w:val="0"/>
          <w:marTop w:val="0"/>
          <w:marBottom w:val="0"/>
          <w:divBdr>
            <w:top w:val="none" w:sz="0" w:space="0" w:color="auto"/>
            <w:left w:val="none" w:sz="0" w:space="0" w:color="auto"/>
            <w:bottom w:val="none" w:sz="0" w:space="0" w:color="auto"/>
            <w:right w:val="none" w:sz="0" w:space="0" w:color="auto"/>
          </w:divBdr>
          <w:divsChild>
            <w:div w:id="1056588589">
              <w:marLeft w:val="0"/>
              <w:marRight w:val="0"/>
              <w:marTop w:val="0"/>
              <w:marBottom w:val="0"/>
              <w:divBdr>
                <w:top w:val="none" w:sz="0" w:space="0" w:color="auto"/>
                <w:left w:val="none" w:sz="0" w:space="0" w:color="auto"/>
                <w:bottom w:val="none" w:sz="0" w:space="0" w:color="auto"/>
                <w:right w:val="none" w:sz="0" w:space="0" w:color="auto"/>
              </w:divBdr>
            </w:div>
            <w:div w:id="1713071228">
              <w:marLeft w:val="0"/>
              <w:marRight w:val="0"/>
              <w:marTop w:val="0"/>
              <w:marBottom w:val="0"/>
              <w:divBdr>
                <w:top w:val="none" w:sz="0" w:space="0" w:color="auto"/>
                <w:left w:val="none" w:sz="0" w:space="0" w:color="auto"/>
                <w:bottom w:val="none" w:sz="0" w:space="0" w:color="auto"/>
                <w:right w:val="none" w:sz="0" w:space="0" w:color="auto"/>
              </w:divBdr>
              <w:divsChild>
                <w:div w:id="1039358273">
                  <w:marLeft w:val="0"/>
                  <w:marRight w:val="0"/>
                  <w:marTop w:val="0"/>
                  <w:marBottom w:val="0"/>
                  <w:divBdr>
                    <w:top w:val="none" w:sz="0" w:space="0" w:color="auto"/>
                    <w:left w:val="none" w:sz="0" w:space="0" w:color="auto"/>
                    <w:bottom w:val="none" w:sz="0" w:space="0" w:color="auto"/>
                    <w:right w:val="none" w:sz="0" w:space="0" w:color="auto"/>
                  </w:divBdr>
                </w:div>
                <w:div w:id="977690012">
                  <w:marLeft w:val="0"/>
                  <w:marRight w:val="0"/>
                  <w:marTop w:val="0"/>
                  <w:marBottom w:val="0"/>
                  <w:divBdr>
                    <w:top w:val="none" w:sz="0" w:space="0" w:color="auto"/>
                    <w:left w:val="none" w:sz="0" w:space="0" w:color="auto"/>
                    <w:bottom w:val="none" w:sz="0" w:space="0" w:color="auto"/>
                    <w:right w:val="none" w:sz="0" w:space="0" w:color="auto"/>
                  </w:divBdr>
                </w:div>
                <w:div w:id="1587106049">
                  <w:marLeft w:val="0"/>
                  <w:marRight w:val="0"/>
                  <w:marTop w:val="0"/>
                  <w:marBottom w:val="0"/>
                  <w:divBdr>
                    <w:top w:val="none" w:sz="0" w:space="0" w:color="auto"/>
                    <w:left w:val="none" w:sz="0" w:space="0" w:color="auto"/>
                    <w:bottom w:val="none" w:sz="0" w:space="0" w:color="auto"/>
                    <w:right w:val="none" w:sz="0" w:space="0" w:color="auto"/>
                  </w:divBdr>
                </w:div>
                <w:div w:id="584653441">
                  <w:marLeft w:val="0"/>
                  <w:marRight w:val="0"/>
                  <w:marTop w:val="0"/>
                  <w:marBottom w:val="0"/>
                  <w:divBdr>
                    <w:top w:val="none" w:sz="0" w:space="0" w:color="auto"/>
                    <w:left w:val="none" w:sz="0" w:space="0" w:color="auto"/>
                    <w:bottom w:val="none" w:sz="0" w:space="0" w:color="auto"/>
                    <w:right w:val="none" w:sz="0" w:space="0" w:color="auto"/>
                  </w:divBdr>
                </w:div>
                <w:div w:id="422608272">
                  <w:marLeft w:val="0"/>
                  <w:marRight w:val="0"/>
                  <w:marTop w:val="0"/>
                  <w:marBottom w:val="0"/>
                  <w:divBdr>
                    <w:top w:val="none" w:sz="0" w:space="0" w:color="auto"/>
                    <w:left w:val="none" w:sz="0" w:space="0" w:color="auto"/>
                    <w:bottom w:val="none" w:sz="0" w:space="0" w:color="auto"/>
                    <w:right w:val="none" w:sz="0" w:space="0" w:color="auto"/>
                  </w:divBdr>
                  <w:divsChild>
                    <w:div w:id="1170801625">
                      <w:marLeft w:val="0"/>
                      <w:marRight w:val="0"/>
                      <w:marTop w:val="0"/>
                      <w:marBottom w:val="0"/>
                      <w:divBdr>
                        <w:top w:val="none" w:sz="0" w:space="0" w:color="auto"/>
                        <w:left w:val="none" w:sz="0" w:space="0" w:color="auto"/>
                        <w:bottom w:val="none" w:sz="0" w:space="0" w:color="auto"/>
                        <w:right w:val="none" w:sz="0" w:space="0" w:color="auto"/>
                      </w:divBdr>
                      <w:divsChild>
                        <w:div w:id="1846361618">
                          <w:marLeft w:val="0"/>
                          <w:marRight w:val="0"/>
                          <w:marTop w:val="0"/>
                          <w:marBottom w:val="0"/>
                          <w:divBdr>
                            <w:top w:val="none" w:sz="0" w:space="0" w:color="auto"/>
                            <w:left w:val="none" w:sz="0" w:space="0" w:color="auto"/>
                            <w:bottom w:val="none" w:sz="0" w:space="0" w:color="auto"/>
                            <w:right w:val="none" w:sz="0" w:space="0" w:color="auto"/>
                          </w:divBdr>
                          <w:divsChild>
                            <w:div w:id="80681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reme.justia.com/us/447/74/case.html" TargetMode="External"/><Relationship Id="rId13" Type="http://schemas.openxmlformats.org/officeDocument/2006/relationships/hyperlink" Target="http://en.wikipedia.org/wiki/Potter_Stewart" TargetMode="External"/><Relationship Id="rId18" Type="http://schemas.openxmlformats.org/officeDocument/2006/relationships/hyperlink" Target="http://en.wikipedia.org/wiki/William_Rehnquist" TargetMode="External"/><Relationship Id="rId26" Type="http://schemas.openxmlformats.org/officeDocument/2006/relationships/hyperlink" Target="http://en.wikipedia.org/wiki/California" TargetMode="External"/><Relationship Id="rId39" Type="http://schemas.openxmlformats.org/officeDocument/2006/relationships/hyperlink" Target="http://en.wikipedia.org/wiki/File:Pleasedonotcontributesign.jpg" TargetMode="External"/><Relationship Id="rId3" Type="http://schemas.microsoft.com/office/2007/relationships/stylesWithEffects" Target="stylesWithEffects.xml"/><Relationship Id="rId21" Type="http://schemas.openxmlformats.org/officeDocument/2006/relationships/hyperlink" Target="http://supreme.justia.com/us/447/74/case.html" TargetMode="External"/><Relationship Id="rId34" Type="http://schemas.openxmlformats.org/officeDocument/2006/relationships/hyperlink" Target="http://en.wikipedia.org/wiki/California" TargetMode="External"/><Relationship Id="rId42" Type="http://schemas.openxmlformats.org/officeDocument/2006/relationships/hyperlink" Target="http://en.wikipedia.org/wiki/William_Rehnquist" TargetMode="External"/><Relationship Id="rId47" Type="http://schemas.openxmlformats.org/officeDocument/2006/relationships/fontTable" Target="fontTable.xml"/><Relationship Id="rId7" Type="http://schemas.openxmlformats.org/officeDocument/2006/relationships/hyperlink" Target="http://en.wikipedia.org/wiki/United_States_Reports" TargetMode="External"/><Relationship Id="rId12" Type="http://schemas.openxmlformats.org/officeDocument/2006/relationships/hyperlink" Target="http://en.wikipedia.org/wiki/William_J._Brennan,_Jr." TargetMode="External"/><Relationship Id="rId17" Type="http://schemas.openxmlformats.org/officeDocument/2006/relationships/hyperlink" Target="http://en.wikipedia.org/wiki/Lewis_F._Powell,_Jr." TargetMode="External"/><Relationship Id="rId25" Type="http://schemas.openxmlformats.org/officeDocument/2006/relationships/hyperlink" Target="http://en.wikipedia.org/wiki/Campbell,_California" TargetMode="External"/><Relationship Id="rId33" Type="http://schemas.openxmlformats.org/officeDocument/2006/relationships/hyperlink" Target="http://en.wikipedia.org/wiki/U.S._state" TargetMode="External"/><Relationship Id="rId38" Type="http://schemas.openxmlformats.org/officeDocument/2006/relationships/hyperlink" Target="http://en.wikipedia.org/wiki/Fifth_Amendment_to_the_United_States_Constitution" TargetMode="External"/><Relationship Id="rId46" Type="http://schemas.openxmlformats.org/officeDocument/2006/relationships/hyperlink" Target="http://en.wikipedia.org/wiki/Harry_Blackmun" TargetMode="External"/><Relationship Id="rId2" Type="http://schemas.openxmlformats.org/officeDocument/2006/relationships/styles" Target="styles.xml"/><Relationship Id="rId16" Type="http://schemas.openxmlformats.org/officeDocument/2006/relationships/hyperlink" Target="http://en.wikipedia.org/wiki/Harry_Blackmun" TargetMode="External"/><Relationship Id="rId20" Type="http://schemas.openxmlformats.org/officeDocument/2006/relationships/hyperlink" Target="http://en.wikipedia.org/wiki/United_States_Reports" TargetMode="External"/><Relationship Id="rId29" Type="http://schemas.openxmlformats.org/officeDocument/2006/relationships/hyperlink" Target="http://en.wikipedia.org/wiki/Pruneyard_Shopping_Center_v._Robins" TargetMode="External"/><Relationship Id="rId41" Type="http://schemas.openxmlformats.org/officeDocument/2006/relationships/hyperlink" Target="http://en.wikipedia.org/wiki/Constitution_of_California" TargetMode="External"/><Relationship Id="rId1" Type="http://schemas.openxmlformats.org/officeDocument/2006/relationships/numbering" Target="numbering.xml"/><Relationship Id="rId6" Type="http://schemas.openxmlformats.org/officeDocument/2006/relationships/hyperlink" Target="http://en.wikipedia.org/wiki/Supreme_Court_of_the_United_States" TargetMode="External"/><Relationship Id="rId11" Type="http://schemas.openxmlformats.org/officeDocument/2006/relationships/hyperlink" Target="http://en.wikipedia.org/wiki/Warren_E._Burger" TargetMode="External"/><Relationship Id="rId24" Type="http://schemas.openxmlformats.org/officeDocument/2006/relationships/hyperlink" Target="http://en.wikipedia.org/wiki/Pruneyard_Shopping_Center" TargetMode="External"/><Relationship Id="rId32" Type="http://schemas.openxmlformats.org/officeDocument/2006/relationships/hyperlink" Target="http://en.wikipedia.org/wiki/U.S._Constitution" TargetMode="External"/><Relationship Id="rId37" Type="http://schemas.openxmlformats.org/officeDocument/2006/relationships/hyperlink" Target="http://en.wikipedia.org/wiki/Pruneyard_Shopping_Center_v._Robins" TargetMode="External"/><Relationship Id="rId40" Type="http://schemas.openxmlformats.org/officeDocument/2006/relationships/image" Target="media/image1.png"/><Relationship Id="rId45" Type="http://schemas.openxmlformats.org/officeDocument/2006/relationships/hyperlink" Target="http://en.wikipedia.org/wiki/Lewis_F._Powell,_Jr." TargetMode="External"/><Relationship Id="rId5" Type="http://schemas.openxmlformats.org/officeDocument/2006/relationships/webSettings" Target="webSettings.xml"/><Relationship Id="rId15" Type="http://schemas.openxmlformats.org/officeDocument/2006/relationships/hyperlink" Target="http://en.wikipedia.org/wiki/Thurgood_Marshall" TargetMode="External"/><Relationship Id="rId23" Type="http://schemas.openxmlformats.org/officeDocument/2006/relationships/hyperlink" Target="http://en.wikipedia.org/wiki/Free_speech" TargetMode="External"/><Relationship Id="rId28" Type="http://schemas.openxmlformats.org/officeDocument/2006/relationships/hyperlink" Target="http://en.wikipedia.org/wiki/United_Nations_General_Assembly_Resolution_3379" TargetMode="External"/><Relationship Id="rId36" Type="http://schemas.openxmlformats.org/officeDocument/2006/relationships/hyperlink" Target="http://en.wikipedia.org/wiki/First_Amendment_to_the_United_States_Constitution" TargetMode="External"/><Relationship Id="rId10" Type="http://schemas.openxmlformats.org/officeDocument/2006/relationships/hyperlink" Target="http://en.wikipedia.org/wiki/Certiorari" TargetMode="External"/><Relationship Id="rId19" Type="http://schemas.openxmlformats.org/officeDocument/2006/relationships/hyperlink" Target="http://en.wikipedia.org/wiki/John_Paul_Stevens" TargetMode="External"/><Relationship Id="rId31" Type="http://schemas.openxmlformats.org/officeDocument/2006/relationships/hyperlink" Target="http://en.wikipedia.org/wiki/California_Constitution" TargetMode="External"/><Relationship Id="rId44" Type="http://schemas.openxmlformats.org/officeDocument/2006/relationships/hyperlink" Target="http://en.wikipedia.org/wiki/Byron_White" TargetMode="External"/><Relationship Id="rId4" Type="http://schemas.openxmlformats.org/officeDocument/2006/relationships/settings" Target="settings.xml"/><Relationship Id="rId9" Type="http://schemas.openxmlformats.org/officeDocument/2006/relationships/hyperlink" Target="http://en.wikipedia.org/wiki/List_of_United_States_Supreme_Court_cases,_volume_447" TargetMode="External"/><Relationship Id="rId14" Type="http://schemas.openxmlformats.org/officeDocument/2006/relationships/hyperlink" Target="http://en.wikipedia.org/wiki/Byron_White" TargetMode="External"/><Relationship Id="rId22" Type="http://schemas.openxmlformats.org/officeDocument/2006/relationships/hyperlink" Target="http://en.wikipedia.org/wiki/U.S._Supreme_Court" TargetMode="External"/><Relationship Id="rId27" Type="http://schemas.openxmlformats.org/officeDocument/2006/relationships/hyperlink" Target="http://en.wikipedia.org/wiki/High_school" TargetMode="External"/><Relationship Id="rId30" Type="http://schemas.openxmlformats.org/officeDocument/2006/relationships/hyperlink" Target="http://en.wikipedia.org/wiki/United_States_constitutional_law" TargetMode="External"/><Relationship Id="rId35" Type="http://schemas.openxmlformats.org/officeDocument/2006/relationships/hyperlink" Target="http://en.wikipedia.org/wiki/Supreme_Court_of_California" TargetMode="External"/><Relationship Id="rId43" Type="http://schemas.openxmlformats.org/officeDocument/2006/relationships/hyperlink" Target="http://en.wikipedia.org/wiki/Thurgood_Marshall"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dc:creator>
  <cp:lastModifiedBy>Beth</cp:lastModifiedBy>
  <cp:revision>1</cp:revision>
  <dcterms:created xsi:type="dcterms:W3CDTF">2014-06-04T13:03:00Z</dcterms:created>
  <dcterms:modified xsi:type="dcterms:W3CDTF">2014-06-04T13:07:00Z</dcterms:modified>
</cp:coreProperties>
</file>